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37D3" w14:textId="4C71CF02" w:rsidR="00D173CA" w:rsidRDefault="00DF470D" w:rsidP="00F44FBA">
      <w:pPr>
        <w:spacing w:after="0"/>
        <w:jc w:val="center"/>
        <w:rPr>
          <w:rFonts w:ascii="Arial" w:hAnsi="Arial" w:cs="Arial"/>
          <w:b/>
          <w:sz w:val="28"/>
        </w:rPr>
      </w:pPr>
      <w:r>
        <w:rPr>
          <w:noProof/>
        </w:rPr>
        <w:drawing>
          <wp:anchor distT="0" distB="0" distL="114300" distR="114300" simplePos="0" relativeHeight="251659264" behindDoc="1" locked="0" layoutInCell="1" allowOverlap="1" wp14:anchorId="451F6AF3" wp14:editId="135D4D48">
            <wp:simplePos x="0" y="0"/>
            <wp:positionH relativeFrom="page">
              <wp:posOffset>15240</wp:posOffset>
            </wp:positionH>
            <wp:positionV relativeFrom="page">
              <wp:posOffset>0</wp:posOffset>
            </wp:positionV>
            <wp:extent cx="7555510" cy="1069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3D11F6D3" w14:textId="77777777" w:rsidR="00D173CA" w:rsidRDefault="00D173CA" w:rsidP="00F44FBA">
      <w:pPr>
        <w:spacing w:after="0"/>
        <w:jc w:val="center"/>
        <w:rPr>
          <w:rFonts w:ascii="Arial" w:hAnsi="Arial" w:cs="Arial"/>
          <w:b/>
          <w:sz w:val="28"/>
        </w:rPr>
      </w:pPr>
    </w:p>
    <w:p w14:paraId="792D8CD2" w14:textId="77777777" w:rsidR="00DF470D" w:rsidRDefault="00DF470D" w:rsidP="0025036A">
      <w:pPr>
        <w:widowControl w:val="0"/>
        <w:kinsoku w:val="0"/>
        <w:overflowPunct w:val="0"/>
        <w:spacing w:before="215" w:after="0"/>
        <w:ind w:left="1276" w:right="1048"/>
        <w:jc w:val="center"/>
        <w:rPr>
          <w:rFonts w:ascii="Arial" w:eastAsia="Times New Roman" w:hAnsi="Arial" w:cs="Arial"/>
          <w:b/>
          <w:bCs w:val="0"/>
          <w:lang w:val="en-GB" w:eastAsia="en-NZ"/>
        </w:rPr>
      </w:pPr>
    </w:p>
    <w:p w14:paraId="43988602" w14:textId="7D6A7C40" w:rsidR="00F44FBA" w:rsidRDefault="0025036A" w:rsidP="0025036A">
      <w:pPr>
        <w:widowControl w:val="0"/>
        <w:kinsoku w:val="0"/>
        <w:overflowPunct w:val="0"/>
        <w:spacing w:before="215" w:after="0"/>
        <w:ind w:left="1276" w:right="1048"/>
        <w:jc w:val="center"/>
        <w:rPr>
          <w:rFonts w:ascii="Arial" w:eastAsiaTheme="minorEastAsia" w:hAnsi="Arial" w:cs="Arial"/>
          <w:b/>
          <w:bCs w:val="0"/>
          <w:lang w:eastAsia="en-NZ"/>
        </w:rPr>
      </w:pPr>
      <w:r w:rsidRPr="0025036A">
        <w:rPr>
          <w:rFonts w:ascii="Arial" w:eastAsia="Times New Roman" w:hAnsi="Arial" w:cs="Arial"/>
          <w:b/>
          <w:bCs w:val="0"/>
          <w:lang w:val="en-GB" w:eastAsia="en-NZ"/>
        </w:rPr>
        <w:t xml:space="preserve">POSITION DESCRIPTION </w:t>
      </w:r>
      <w:r w:rsidRPr="0025036A">
        <w:rPr>
          <w:rFonts w:ascii="Arial" w:eastAsiaTheme="minorEastAsia" w:hAnsi="Arial" w:cs="Arial"/>
          <w:lang w:eastAsia="en-NZ"/>
        </w:rPr>
        <w:t>|</w:t>
      </w:r>
      <w:r w:rsidRPr="0025036A">
        <w:rPr>
          <w:rFonts w:ascii="Arial" w:eastAsiaTheme="minorEastAsia" w:hAnsi="Arial" w:cs="Arial"/>
          <w:b/>
          <w:bCs w:val="0"/>
          <w:lang w:eastAsia="en-NZ"/>
        </w:rPr>
        <w:t xml:space="preserve"> TE WHAKAATUARAKI MAHI  </w:t>
      </w:r>
    </w:p>
    <w:p w14:paraId="7E3AC518" w14:textId="77777777" w:rsidR="0025036A" w:rsidRPr="00F40B03" w:rsidRDefault="0025036A" w:rsidP="0025036A">
      <w:pPr>
        <w:widowControl w:val="0"/>
        <w:kinsoku w:val="0"/>
        <w:overflowPunct w:val="0"/>
        <w:spacing w:before="215" w:after="0"/>
        <w:ind w:left="1276" w:right="1048"/>
        <w:jc w:val="center"/>
        <w:rPr>
          <w:rFonts w:ascii="Arial" w:hAnsi="Arial" w:cs="Arial"/>
          <w:b/>
          <w:sz w:val="28"/>
        </w:rPr>
      </w:pPr>
    </w:p>
    <w:tbl>
      <w:tblPr>
        <w:tblStyle w:val="TableGrid"/>
        <w:tblW w:w="0" w:type="auto"/>
        <w:tblLook w:val="04A0" w:firstRow="1" w:lastRow="0" w:firstColumn="1" w:lastColumn="0" w:noHBand="0" w:noVBand="1"/>
      </w:tblPr>
      <w:tblGrid>
        <w:gridCol w:w="3402"/>
        <w:gridCol w:w="5614"/>
      </w:tblGrid>
      <w:tr w:rsidR="00F44FBA" w:rsidRPr="00867351" w14:paraId="0C19BAE2" w14:textId="77777777" w:rsidTr="005E1D13">
        <w:trPr>
          <w:trHeight w:val="444"/>
        </w:trPr>
        <w:tc>
          <w:tcPr>
            <w:tcW w:w="9016" w:type="dxa"/>
            <w:gridSpan w:val="2"/>
            <w:tcBorders>
              <w:left w:val="nil"/>
              <w:bottom w:val="single" w:sz="4" w:space="0" w:color="auto"/>
              <w:right w:val="nil"/>
            </w:tcBorders>
            <w:shd w:val="clear" w:color="auto" w:fill="F2F2F2" w:themeFill="background1" w:themeFillShade="F2"/>
            <w:vAlign w:val="center"/>
          </w:tcPr>
          <w:p w14:paraId="4D59E101" w14:textId="579D7A15" w:rsidR="00F44FBA" w:rsidRPr="00867351" w:rsidRDefault="00F44FBA" w:rsidP="005E1D13">
            <w:pPr>
              <w:rPr>
                <w:rFonts w:ascii="Arial" w:hAnsi="Arial" w:cs="Arial"/>
                <w:b/>
                <w:sz w:val="22"/>
              </w:rPr>
            </w:pPr>
            <w:r w:rsidRPr="00867351">
              <w:rPr>
                <w:rFonts w:ascii="Arial" w:hAnsi="Arial" w:cs="Arial"/>
                <w:b/>
                <w:sz w:val="22"/>
              </w:rPr>
              <w:t>Position Details</w:t>
            </w:r>
            <w:r w:rsidR="00867351" w:rsidRPr="00867351">
              <w:rPr>
                <w:rFonts w:ascii="Arial" w:hAnsi="Arial" w:cs="Arial"/>
                <w:b/>
                <w:sz w:val="22"/>
              </w:rPr>
              <w:t xml:space="preserve"> </w:t>
            </w:r>
            <w:r w:rsidR="00867351" w:rsidRPr="00867351">
              <w:rPr>
                <w:rFonts w:ascii="Arial" w:hAnsi="Arial" w:cs="Arial"/>
                <w:b/>
                <w:i/>
                <w:iCs/>
                <w:sz w:val="22"/>
              </w:rPr>
              <w:t>(</w:t>
            </w:r>
            <w:r w:rsidR="00867351" w:rsidRPr="00867351">
              <w:rPr>
                <w:rFonts w:ascii="Arial" w:hAnsi="Arial" w:cs="Arial"/>
                <w:b/>
                <w:i/>
                <w:iCs/>
                <w:color w:val="000000"/>
                <w:sz w:val="22"/>
              </w:rPr>
              <w:t>Ngā Taipitopito Tūranga)</w:t>
            </w:r>
          </w:p>
        </w:tc>
      </w:tr>
      <w:tr w:rsidR="00F44FBA" w:rsidRPr="00F40B03" w14:paraId="2A1CD755" w14:textId="77777777" w:rsidTr="005E1D13">
        <w:trPr>
          <w:trHeight w:val="340"/>
        </w:trPr>
        <w:tc>
          <w:tcPr>
            <w:tcW w:w="3402" w:type="dxa"/>
            <w:tcBorders>
              <w:left w:val="nil"/>
              <w:right w:val="nil"/>
            </w:tcBorders>
            <w:vAlign w:val="center"/>
          </w:tcPr>
          <w:p w14:paraId="52232992" w14:textId="77777777" w:rsidR="00F44FBA" w:rsidRPr="00252F78" w:rsidRDefault="00F44FBA" w:rsidP="005E1D13">
            <w:pPr>
              <w:rPr>
                <w:rFonts w:ascii="Arial" w:hAnsi="Arial" w:cs="Arial"/>
                <w:sz w:val="20"/>
                <w:szCs w:val="20"/>
              </w:rPr>
            </w:pPr>
            <w:r w:rsidRPr="00252F78">
              <w:rPr>
                <w:rFonts w:ascii="Arial" w:hAnsi="Arial" w:cs="Arial"/>
                <w:sz w:val="20"/>
                <w:szCs w:val="20"/>
              </w:rPr>
              <w:t>Position Title</w:t>
            </w:r>
          </w:p>
        </w:tc>
        <w:tc>
          <w:tcPr>
            <w:tcW w:w="5614" w:type="dxa"/>
            <w:tcBorders>
              <w:left w:val="nil"/>
              <w:right w:val="nil"/>
            </w:tcBorders>
            <w:vAlign w:val="center"/>
          </w:tcPr>
          <w:p w14:paraId="29FEAC18" w14:textId="651C6634" w:rsidR="00F44FBA" w:rsidRPr="00252F78" w:rsidRDefault="00F44FBA" w:rsidP="005E1D13">
            <w:pPr>
              <w:rPr>
                <w:rFonts w:ascii="Arial" w:hAnsi="Arial" w:cs="Arial"/>
                <w:sz w:val="20"/>
                <w:szCs w:val="20"/>
              </w:rPr>
            </w:pPr>
            <w:r w:rsidRPr="00252F78">
              <w:rPr>
                <w:rFonts w:ascii="Arial" w:hAnsi="Arial" w:cs="Arial"/>
                <w:sz w:val="20"/>
                <w:szCs w:val="20"/>
              </w:rPr>
              <w:t>Campus Maintenance Officer</w:t>
            </w:r>
          </w:p>
        </w:tc>
      </w:tr>
      <w:tr w:rsidR="00F44FBA" w:rsidRPr="00F40B03" w14:paraId="18917D8A" w14:textId="77777777" w:rsidTr="005E1D13">
        <w:trPr>
          <w:trHeight w:val="340"/>
        </w:trPr>
        <w:tc>
          <w:tcPr>
            <w:tcW w:w="3402" w:type="dxa"/>
            <w:tcBorders>
              <w:left w:val="nil"/>
              <w:right w:val="nil"/>
            </w:tcBorders>
            <w:vAlign w:val="center"/>
          </w:tcPr>
          <w:p w14:paraId="2F7D9DB7" w14:textId="77777777" w:rsidR="00F44FBA" w:rsidRPr="00F40B03" w:rsidRDefault="00F44FBA" w:rsidP="005E1D13">
            <w:pPr>
              <w:rPr>
                <w:rFonts w:ascii="Arial" w:hAnsi="Arial" w:cs="Arial"/>
                <w:sz w:val="20"/>
                <w:szCs w:val="20"/>
              </w:rPr>
            </w:pPr>
            <w:r w:rsidRPr="00F40B03">
              <w:rPr>
                <w:rFonts w:ascii="Arial" w:hAnsi="Arial" w:cs="Arial"/>
                <w:sz w:val="20"/>
                <w:szCs w:val="20"/>
              </w:rPr>
              <w:t>Business Unit</w:t>
            </w:r>
          </w:p>
        </w:tc>
        <w:tc>
          <w:tcPr>
            <w:tcW w:w="5614" w:type="dxa"/>
            <w:tcBorders>
              <w:left w:val="nil"/>
              <w:right w:val="nil"/>
            </w:tcBorders>
            <w:vAlign w:val="center"/>
          </w:tcPr>
          <w:p w14:paraId="0118340D" w14:textId="77777777" w:rsidR="00F44FBA" w:rsidRPr="00F40B03" w:rsidRDefault="00F44FBA" w:rsidP="005E1D13">
            <w:pPr>
              <w:rPr>
                <w:rFonts w:ascii="Arial" w:hAnsi="Arial" w:cs="Arial"/>
                <w:sz w:val="20"/>
                <w:szCs w:val="20"/>
              </w:rPr>
            </w:pPr>
            <w:r>
              <w:rPr>
                <w:rFonts w:ascii="Arial" w:hAnsi="Arial" w:cs="Arial"/>
                <w:sz w:val="20"/>
                <w:szCs w:val="20"/>
              </w:rPr>
              <w:t>Campus Services</w:t>
            </w:r>
          </w:p>
        </w:tc>
      </w:tr>
      <w:tr w:rsidR="00F44FBA" w:rsidRPr="00F40B03" w14:paraId="255E107B" w14:textId="77777777" w:rsidTr="005E1D13">
        <w:trPr>
          <w:trHeight w:val="340"/>
        </w:trPr>
        <w:tc>
          <w:tcPr>
            <w:tcW w:w="3402" w:type="dxa"/>
            <w:tcBorders>
              <w:left w:val="nil"/>
              <w:right w:val="nil"/>
            </w:tcBorders>
            <w:vAlign w:val="center"/>
          </w:tcPr>
          <w:p w14:paraId="2089CE0F" w14:textId="77777777" w:rsidR="00F44FBA" w:rsidRPr="00F40B03" w:rsidRDefault="00F44FBA" w:rsidP="005E1D13">
            <w:pPr>
              <w:rPr>
                <w:rFonts w:ascii="Arial" w:hAnsi="Arial" w:cs="Arial"/>
                <w:sz w:val="20"/>
                <w:szCs w:val="20"/>
              </w:rPr>
            </w:pPr>
            <w:r w:rsidRPr="00F40B03">
              <w:rPr>
                <w:rFonts w:ascii="Arial" w:hAnsi="Arial" w:cs="Arial"/>
                <w:sz w:val="20"/>
                <w:szCs w:val="20"/>
              </w:rPr>
              <w:t>Reports to</w:t>
            </w:r>
          </w:p>
        </w:tc>
        <w:tc>
          <w:tcPr>
            <w:tcW w:w="5614" w:type="dxa"/>
            <w:tcBorders>
              <w:left w:val="nil"/>
              <w:right w:val="nil"/>
            </w:tcBorders>
            <w:vAlign w:val="center"/>
          </w:tcPr>
          <w:p w14:paraId="61B2D9E5" w14:textId="77777777" w:rsidR="00F44FBA" w:rsidRPr="00F40B03" w:rsidRDefault="00F44FBA" w:rsidP="005E1D13">
            <w:pPr>
              <w:rPr>
                <w:rFonts w:ascii="Arial" w:hAnsi="Arial" w:cs="Arial"/>
                <w:sz w:val="20"/>
                <w:szCs w:val="20"/>
              </w:rPr>
            </w:pPr>
            <w:r>
              <w:rPr>
                <w:rFonts w:ascii="Arial" w:hAnsi="Arial" w:cs="Arial"/>
                <w:sz w:val="20"/>
                <w:szCs w:val="20"/>
              </w:rPr>
              <w:t>Facilities Manager - Buildings</w:t>
            </w:r>
          </w:p>
        </w:tc>
      </w:tr>
      <w:tr w:rsidR="00F44FBA" w:rsidRPr="00F40B03" w14:paraId="32B37536" w14:textId="77777777" w:rsidTr="005E1D13">
        <w:trPr>
          <w:trHeight w:val="340"/>
        </w:trPr>
        <w:tc>
          <w:tcPr>
            <w:tcW w:w="3402" w:type="dxa"/>
            <w:tcBorders>
              <w:left w:val="nil"/>
              <w:right w:val="nil"/>
            </w:tcBorders>
            <w:vAlign w:val="center"/>
          </w:tcPr>
          <w:p w14:paraId="24AAF83B" w14:textId="77777777" w:rsidR="00F44FBA" w:rsidRPr="00F40B03" w:rsidRDefault="00F44FBA" w:rsidP="005E1D13">
            <w:pPr>
              <w:rPr>
                <w:rFonts w:ascii="Arial" w:hAnsi="Arial" w:cs="Arial"/>
                <w:sz w:val="20"/>
                <w:szCs w:val="20"/>
              </w:rPr>
            </w:pPr>
            <w:r w:rsidRPr="00F40B03">
              <w:rPr>
                <w:rFonts w:ascii="Arial" w:hAnsi="Arial" w:cs="Arial"/>
                <w:sz w:val="20"/>
                <w:szCs w:val="20"/>
              </w:rPr>
              <w:t>Location</w:t>
            </w:r>
          </w:p>
        </w:tc>
        <w:tc>
          <w:tcPr>
            <w:tcW w:w="5614" w:type="dxa"/>
            <w:tcBorders>
              <w:left w:val="nil"/>
              <w:right w:val="nil"/>
            </w:tcBorders>
            <w:vAlign w:val="center"/>
          </w:tcPr>
          <w:p w14:paraId="4E01B617" w14:textId="636733E0" w:rsidR="00F44FBA" w:rsidRPr="00F40B03" w:rsidRDefault="00F44FBA" w:rsidP="005E1D13">
            <w:pPr>
              <w:rPr>
                <w:rFonts w:ascii="Arial" w:hAnsi="Arial" w:cs="Arial"/>
                <w:sz w:val="20"/>
                <w:szCs w:val="20"/>
              </w:rPr>
            </w:pPr>
            <w:r>
              <w:rPr>
                <w:rFonts w:ascii="Arial" w:hAnsi="Arial" w:cs="Arial"/>
                <w:sz w:val="20"/>
                <w:szCs w:val="20"/>
              </w:rPr>
              <w:t>Petone</w:t>
            </w:r>
          </w:p>
        </w:tc>
      </w:tr>
      <w:tr w:rsidR="00F44FBA" w:rsidRPr="00F40B03" w14:paraId="42AD6C62" w14:textId="77777777" w:rsidTr="005E1D13">
        <w:trPr>
          <w:trHeight w:val="340"/>
        </w:trPr>
        <w:tc>
          <w:tcPr>
            <w:tcW w:w="3402" w:type="dxa"/>
            <w:tcBorders>
              <w:left w:val="nil"/>
              <w:right w:val="nil"/>
            </w:tcBorders>
            <w:vAlign w:val="center"/>
          </w:tcPr>
          <w:p w14:paraId="29A45ED4" w14:textId="77777777" w:rsidR="00F44FBA" w:rsidRPr="00F40B03" w:rsidRDefault="00F44FBA" w:rsidP="005E1D13">
            <w:pPr>
              <w:rPr>
                <w:rFonts w:ascii="Arial" w:hAnsi="Arial" w:cs="Arial"/>
                <w:sz w:val="20"/>
                <w:szCs w:val="20"/>
              </w:rPr>
            </w:pPr>
            <w:r w:rsidRPr="00F40B03">
              <w:rPr>
                <w:rFonts w:ascii="Arial" w:hAnsi="Arial" w:cs="Arial"/>
                <w:sz w:val="20"/>
                <w:szCs w:val="20"/>
              </w:rPr>
              <w:t>Date</w:t>
            </w:r>
          </w:p>
        </w:tc>
        <w:tc>
          <w:tcPr>
            <w:tcW w:w="5614" w:type="dxa"/>
            <w:tcBorders>
              <w:left w:val="nil"/>
              <w:right w:val="nil"/>
            </w:tcBorders>
            <w:vAlign w:val="center"/>
          </w:tcPr>
          <w:p w14:paraId="21D6A610" w14:textId="165C01FC" w:rsidR="00F44FBA" w:rsidRPr="00F40B03" w:rsidRDefault="00E458A9" w:rsidP="005E1D13">
            <w:pPr>
              <w:rPr>
                <w:rFonts w:ascii="Arial" w:hAnsi="Arial" w:cs="Arial"/>
                <w:sz w:val="20"/>
                <w:szCs w:val="20"/>
              </w:rPr>
            </w:pPr>
            <w:r>
              <w:rPr>
                <w:rFonts w:ascii="Arial" w:hAnsi="Arial" w:cs="Arial"/>
                <w:sz w:val="20"/>
                <w:szCs w:val="20"/>
              </w:rPr>
              <w:t>14 February 2023</w:t>
            </w:r>
          </w:p>
        </w:tc>
      </w:tr>
    </w:tbl>
    <w:p w14:paraId="1223CAC3" w14:textId="77777777" w:rsidR="00F44FBA" w:rsidRPr="00F40B03" w:rsidRDefault="00F44FBA" w:rsidP="00F44FBA">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F44FBA" w:rsidRPr="005E77E5" w14:paraId="16855DD6" w14:textId="77777777" w:rsidTr="005E1D13">
        <w:trPr>
          <w:trHeight w:val="491"/>
        </w:trPr>
        <w:tc>
          <w:tcPr>
            <w:tcW w:w="9016" w:type="dxa"/>
            <w:tcBorders>
              <w:left w:val="nil"/>
              <w:right w:val="nil"/>
            </w:tcBorders>
            <w:shd w:val="clear" w:color="auto" w:fill="F2F2F2" w:themeFill="background1" w:themeFillShade="F2"/>
            <w:vAlign w:val="center"/>
          </w:tcPr>
          <w:p w14:paraId="0226688B" w14:textId="7AD6E63A" w:rsidR="00F44FBA" w:rsidRPr="005E77E5" w:rsidRDefault="00F44FBA" w:rsidP="005E1D13">
            <w:pPr>
              <w:rPr>
                <w:rFonts w:ascii="Arial" w:hAnsi="Arial" w:cs="Arial"/>
                <w:b/>
                <w:sz w:val="22"/>
              </w:rPr>
            </w:pPr>
            <w:r w:rsidRPr="005E77E5">
              <w:rPr>
                <w:rFonts w:ascii="Arial" w:hAnsi="Arial" w:cs="Arial"/>
                <w:b/>
                <w:sz w:val="22"/>
              </w:rPr>
              <w:t>WelTec &amp; Whitireia: Our Purpose</w:t>
            </w:r>
            <w:r w:rsidR="005E77E5" w:rsidRPr="005E77E5">
              <w:rPr>
                <w:rFonts w:ascii="Arial" w:hAnsi="Arial" w:cs="Arial"/>
                <w:b/>
                <w:sz w:val="22"/>
              </w:rPr>
              <w:t xml:space="preserve"> </w:t>
            </w:r>
            <w:r w:rsidR="005E77E5" w:rsidRPr="005E77E5">
              <w:rPr>
                <w:rFonts w:ascii="Arial" w:hAnsi="Arial" w:cs="Arial"/>
                <w:b/>
                <w:i/>
                <w:iCs/>
                <w:color w:val="000000"/>
                <w:sz w:val="22"/>
              </w:rPr>
              <w:t>(Ko tōna iho)</w:t>
            </w:r>
          </w:p>
        </w:tc>
      </w:tr>
    </w:tbl>
    <w:p w14:paraId="156D9D35" w14:textId="5476C66D" w:rsidR="00F44FBA" w:rsidRPr="00F40B03" w:rsidRDefault="00F44FBA" w:rsidP="00F44FBA">
      <w:pPr>
        <w:rPr>
          <w:rFonts w:ascii="Arial" w:eastAsia="Arial" w:hAnsi="Arial" w:cs="Arial"/>
          <w:sz w:val="20"/>
          <w:szCs w:val="20"/>
          <w:lang w:val="en-US"/>
        </w:rPr>
      </w:pPr>
      <w:r w:rsidRPr="00F40B03">
        <w:rPr>
          <w:rFonts w:ascii="Arial" w:eastAsia="Arial" w:hAnsi="Arial" w:cs="Arial"/>
          <w:sz w:val="20"/>
          <w:szCs w:val="20"/>
          <w:lang w:val="en-US"/>
        </w:rPr>
        <w:t xml:space="preserve">Whitireia and WelTec highly respected institutes of technology established under the Education Act. In 2012 the institutes formed a strategic partnership to build on the strengths of the existing institutions through greater collaboration. </w:t>
      </w:r>
      <w:r w:rsidR="005B72A4" w:rsidRPr="005B72A4">
        <w:rPr>
          <w:rFonts w:ascii="Arial" w:eastAsia="Arial" w:hAnsi="Arial" w:cs="Arial"/>
          <w:sz w:val="20"/>
          <w:szCs w:val="20"/>
          <w:lang w:val="en-US"/>
        </w:rPr>
        <w:t>In September 2022 Whitireia and WelTec became a business division of Te Pūkenga – NZ Institute of Skills and Technology (Te Pūkenga) and we are highly respected institutes of technology.</w:t>
      </w:r>
    </w:p>
    <w:p w14:paraId="2934C928" w14:textId="77777777" w:rsidR="00F44FBA" w:rsidRPr="00F40B03" w:rsidRDefault="00F44FBA" w:rsidP="00F44FBA">
      <w:pPr>
        <w:spacing w:before="60"/>
        <w:rPr>
          <w:rFonts w:ascii="Arial" w:eastAsia="Arial" w:hAnsi="Arial" w:cs="Arial"/>
          <w:sz w:val="20"/>
          <w:szCs w:val="20"/>
          <w:lang w:val="en-US"/>
        </w:rPr>
      </w:pPr>
      <w:r w:rsidRPr="00F40B03">
        <w:rPr>
          <w:rFonts w:ascii="Arial" w:eastAsia="Arial" w:hAnsi="Arial" w:cs="Arial"/>
          <w:sz w:val="20"/>
          <w:szCs w:val="20"/>
          <w:lang w:val="en-US"/>
        </w:rPr>
        <w:t>WelTec and Whitireia change lives. We provide professional, vocational, and foundation education where students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Masters Degrees, and in a huge range of subjects – from arts to veterinary nursing.</w:t>
      </w:r>
    </w:p>
    <w:p w14:paraId="6915C145" w14:textId="77777777" w:rsidR="00F44FBA" w:rsidRPr="00F40B03" w:rsidRDefault="00F44FBA" w:rsidP="00F44FBA">
      <w:pPr>
        <w:spacing w:before="60"/>
        <w:rPr>
          <w:rFonts w:ascii="Arial" w:eastAsia="Arial" w:hAnsi="Arial" w:cs="Arial"/>
          <w:sz w:val="20"/>
          <w:szCs w:val="20"/>
          <w:lang w:val="en-US"/>
        </w:rPr>
      </w:pPr>
      <w:r w:rsidRPr="00F40B03">
        <w:rPr>
          <w:rFonts w:ascii="Arial" w:eastAsia="Arial" w:hAnsi="Arial" w:cs="Arial"/>
          <w:sz w:val="20"/>
          <w:szCs w:val="20"/>
          <w:lang w:val="en-US"/>
        </w:rPr>
        <w:t>What we do is important and we are proud to be able to say that we do it very well – Whitireia and WelTec are consistently among the highest performing institutes of technology in New Zealand.</w:t>
      </w:r>
    </w:p>
    <w:tbl>
      <w:tblPr>
        <w:tblStyle w:val="TableGrid"/>
        <w:tblW w:w="0" w:type="auto"/>
        <w:tblLook w:val="04A0" w:firstRow="1" w:lastRow="0" w:firstColumn="1" w:lastColumn="0" w:noHBand="0" w:noVBand="1"/>
      </w:tblPr>
      <w:tblGrid>
        <w:gridCol w:w="9016"/>
      </w:tblGrid>
      <w:tr w:rsidR="00F44FBA" w:rsidRPr="00EA6A7E" w14:paraId="782A6276" w14:textId="77777777" w:rsidTr="005E1D13">
        <w:trPr>
          <w:trHeight w:val="442"/>
        </w:trPr>
        <w:tc>
          <w:tcPr>
            <w:tcW w:w="9016" w:type="dxa"/>
            <w:tcBorders>
              <w:left w:val="nil"/>
              <w:right w:val="nil"/>
            </w:tcBorders>
            <w:shd w:val="clear" w:color="auto" w:fill="F2F2F2" w:themeFill="background1" w:themeFillShade="F2"/>
            <w:vAlign w:val="center"/>
          </w:tcPr>
          <w:p w14:paraId="02A467AF" w14:textId="76265C1D" w:rsidR="00F44FBA" w:rsidRPr="00EA6A7E" w:rsidRDefault="00F44FBA" w:rsidP="005E1D13">
            <w:pPr>
              <w:rPr>
                <w:rFonts w:ascii="Arial" w:hAnsi="Arial" w:cs="Arial"/>
                <w:b/>
                <w:sz w:val="22"/>
              </w:rPr>
            </w:pPr>
            <w:r w:rsidRPr="00EA6A7E">
              <w:rPr>
                <w:rFonts w:ascii="Arial" w:hAnsi="Arial" w:cs="Arial"/>
                <w:b/>
                <w:sz w:val="22"/>
              </w:rPr>
              <w:t>Our Guiding Principles</w:t>
            </w:r>
            <w:r w:rsidR="00EA6A7E" w:rsidRPr="00EA6A7E">
              <w:rPr>
                <w:rFonts w:ascii="Arial" w:hAnsi="Arial" w:cs="Arial"/>
                <w:b/>
                <w:sz w:val="22"/>
              </w:rPr>
              <w:t xml:space="preserve"> </w:t>
            </w:r>
            <w:r w:rsidR="00EA6A7E" w:rsidRPr="00EA6A7E">
              <w:rPr>
                <w:rFonts w:ascii="Arial" w:hAnsi="Arial" w:cs="Arial"/>
                <w:b/>
                <w:i/>
                <w:iCs/>
                <w:sz w:val="22"/>
              </w:rPr>
              <w:t>(Ngā Mātāpono)</w:t>
            </w:r>
          </w:p>
        </w:tc>
      </w:tr>
    </w:tbl>
    <w:p w14:paraId="4503DDE3"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sz w:val="20"/>
          <w:szCs w:val="20"/>
          <w:lang w:val="en-US"/>
        </w:rPr>
        <w:t>We put people at the heart of everything we do. Key principles that underpin the way we operate include:</w:t>
      </w:r>
    </w:p>
    <w:p w14:paraId="4D57F247" w14:textId="77777777" w:rsidR="001961B1" w:rsidRPr="0013625A" w:rsidRDefault="001961B1" w:rsidP="001961B1">
      <w:pPr>
        <w:ind w:right="95"/>
        <w:rPr>
          <w:rFonts w:ascii="Arial" w:eastAsia="Arial" w:hAnsi="Arial" w:cs="Arial"/>
          <w:sz w:val="20"/>
          <w:szCs w:val="20"/>
        </w:rPr>
      </w:pPr>
      <w:r w:rsidRPr="0013625A">
        <w:rPr>
          <w:rFonts w:ascii="Arial" w:eastAsia="Arial" w:hAnsi="Arial" w:cs="Arial"/>
          <w:b/>
          <w:sz w:val="20"/>
          <w:szCs w:val="20"/>
          <w:lang w:val="en-US"/>
        </w:rPr>
        <w:t>Te Tiriti o Waitangi</w:t>
      </w:r>
      <w:r w:rsidRPr="0013625A">
        <w:rPr>
          <w:rFonts w:ascii="Arial" w:eastAsia="Arial" w:hAnsi="Arial" w:cs="Arial"/>
          <w:sz w:val="20"/>
          <w:szCs w:val="20"/>
          <w:lang w:val="en-US"/>
        </w:rPr>
        <w:t xml:space="preserve"> </w:t>
      </w:r>
      <w:r w:rsidRPr="0013625A">
        <w:rPr>
          <w:rFonts w:ascii="Arial" w:eastAsia="Arial" w:hAnsi="Arial" w:cs="Arial"/>
          <w:sz w:val="20"/>
          <w:szCs w:val="20"/>
        </w:rPr>
        <w:t>– Uphold the commitment made by the Crown to M</w:t>
      </w:r>
      <w:r w:rsidRPr="0013625A">
        <w:rPr>
          <w:rFonts w:ascii="Arial" w:hAnsi="Arial" w:cs="Arial"/>
          <w:color w:val="000000" w:themeColor="text1"/>
          <w:sz w:val="20"/>
          <w:szCs w:val="20"/>
        </w:rPr>
        <w:t>ā</w:t>
      </w:r>
      <w:r w:rsidRPr="0013625A">
        <w:rPr>
          <w:rFonts w:ascii="Arial" w:eastAsia="Arial" w:hAnsi="Arial" w:cs="Arial"/>
          <w:sz w:val="20"/>
          <w:szCs w:val="20"/>
        </w:rPr>
        <w:t>ori, including the acknowledgement of rangatiratanga.  Understanding that Te Tiriti o Waitangi is foundational to every aspect of the education system and the relevant principles need to be operationalised in our organisations.</w:t>
      </w:r>
    </w:p>
    <w:p w14:paraId="5C395909"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b/>
          <w:sz w:val="20"/>
          <w:szCs w:val="20"/>
          <w:lang w:val="en-US"/>
        </w:rPr>
        <w:t>Flexibility</w:t>
      </w:r>
      <w:r w:rsidRPr="00F40B03">
        <w:rPr>
          <w:rFonts w:ascii="Arial" w:eastAsia="Arial" w:hAnsi="Arial" w:cs="Arial"/>
          <w:sz w:val="20"/>
          <w:szCs w:val="20"/>
          <w:lang w:val="en-US"/>
        </w:rPr>
        <w:t xml:space="preserve"> – providing for the diverse needs of learners through blended and adaptable teaching and learning models and engaging and valuing students as individuals with unique needs and aspirations.</w:t>
      </w:r>
    </w:p>
    <w:p w14:paraId="1F198749"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b/>
          <w:sz w:val="20"/>
          <w:szCs w:val="20"/>
          <w:lang w:val="en-US"/>
        </w:rPr>
        <w:t>Community engagement</w:t>
      </w:r>
      <w:r w:rsidRPr="00F40B03">
        <w:rPr>
          <w:rFonts w:ascii="Arial" w:eastAsia="Arial" w:hAnsi="Arial" w:cs="Arial"/>
          <w:sz w:val="20"/>
          <w:szCs w:val="20"/>
          <w:lang w:val="en-US"/>
        </w:rPr>
        <w:t xml:space="preserve"> – engaging actively with Iwi and priority groups to encourage participation and success; alignment with secondary schools to provide seamless transitions into tertiary study; close involvement with local communities and economic bodies.</w:t>
      </w:r>
    </w:p>
    <w:p w14:paraId="3167CD44"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b/>
          <w:sz w:val="20"/>
          <w:szCs w:val="20"/>
          <w:lang w:val="en-US"/>
        </w:rPr>
        <w:t>Active collaboration</w:t>
      </w:r>
      <w:r w:rsidRPr="00F40B03">
        <w:rPr>
          <w:rFonts w:ascii="Arial" w:eastAsia="Arial" w:hAnsi="Arial" w:cs="Arial"/>
          <w:sz w:val="20"/>
          <w:szCs w:val="20"/>
          <w:lang w:val="en-US"/>
        </w:rPr>
        <w:t xml:space="preserve"> – working hand-in-hand with industry and employers to ensure the relevance of ITP education to the needs of industry. Providing real-world learning experiences for students, </w:t>
      </w:r>
      <w:r w:rsidRPr="00F40B03">
        <w:rPr>
          <w:rFonts w:ascii="Arial" w:eastAsia="Arial" w:hAnsi="Arial" w:cs="Arial"/>
          <w:sz w:val="20"/>
          <w:szCs w:val="20"/>
          <w:lang w:val="en-US"/>
        </w:rPr>
        <w:lastRenderedPageBreak/>
        <w:t>increasing industry productivity through sharing knowledge and research and collaborating with Government to align with broader New Zealand objectives and resources.</w:t>
      </w:r>
    </w:p>
    <w:p w14:paraId="763A8A0F"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b/>
          <w:sz w:val="20"/>
          <w:szCs w:val="20"/>
          <w:lang w:val="en-US"/>
        </w:rPr>
        <w:t>Leadership</w:t>
      </w:r>
      <w:r w:rsidRPr="00F40B03">
        <w:rPr>
          <w:rFonts w:ascii="Arial" w:eastAsia="Arial" w:hAnsi="Arial" w:cs="Arial"/>
          <w:sz w:val="20"/>
          <w:szCs w:val="20"/>
          <w:lang w:val="en-US"/>
        </w:rPr>
        <w:t xml:space="preserve"> – providing a framework and a vision for the ITP sector in New Zealand that garners support from education providers, Government, industry, learners, their influencers and the communities we serve.</w:t>
      </w:r>
    </w:p>
    <w:p w14:paraId="3ECF51EB" w14:textId="77777777" w:rsidR="00F44FBA" w:rsidRPr="00F40B03" w:rsidRDefault="00F44FBA" w:rsidP="00F44FBA">
      <w:pPr>
        <w:spacing w:after="0"/>
        <w:rPr>
          <w:rFonts w:ascii="Arial" w:eastAsia="Arial" w:hAnsi="Arial" w:cs="Arial"/>
          <w:sz w:val="20"/>
          <w:szCs w:val="20"/>
          <w:lang w:val="en-US"/>
        </w:rPr>
      </w:pPr>
      <w:r w:rsidRPr="00F40B03">
        <w:rPr>
          <w:rFonts w:ascii="Arial" w:eastAsia="Arial" w:hAnsi="Arial" w:cs="Arial"/>
          <w:b/>
          <w:sz w:val="20"/>
          <w:szCs w:val="20"/>
          <w:lang w:val="en-US"/>
        </w:rPr>
        <w:t>Advancement of New Zealand</w:t>
      </w:r>
      <w:r w:rsidRPr="00F40B03">
        <w:rPr>
          <w:rFonts w:ascii="Arial" w:eastAsia="Arial" w:hAnsi="Arial" w:cs="Arial"/>
          <w:sz w:val="20"/>
          <w:szCs w:val="20"/>
          <w:lang w:val="en-US"/>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tbl>
      <w:tblPr>
        <w:tblStyle w:val="TableGrid"/>
        <w:tblW w:w="0" w:type="auto"/>
        <w:tblLook w:val="04A0" w:firstRow="1" w:lastRow="0" w:firstColumn="1" w:lastColumn="0" w:noHBand="0" w:noVBand="1"/>
      </w:tblPr>
      <w:tblGrid>
        <w:gridCol w:w="9016"/>
      </w:tblGrid>
      <w:tr w:rsidR="00F44FBA" w:rsidRPr="00A37825" w14:paraId="6A9986D3" w14:textId="77777777" w:rsidTr="005E1D13">
        <w:trPr>
          <w:trHeight w:val="442"/>
        </w:trPr>
        <w:tc>
          <w:tcPr>
            <w:tcW w:w="9016" w:type="dxa"/>
            <w:tcBorders>
              <w:left w:val="nil"/>
              <w:right w:val="nil"/>
            </w:tcBorders>
            <w:shd w:val="clear" w:color="auto" w:fill="F2F2F2" w:themeFill="background1" w:themeFillShade="F2"/>
            <w:vAlign w:val="center"/>
          </w:tcPr>
          <w:p w14:paraId="32867093" w14:textId="0B2AE1AD" w:rsidR="00F44FBA" w:rsidRPr="00A37825" w:rsidRDefault="00A37825" w:rsidP="00A37825">
            <w:pPr>
              <w:widowControl w:val="0"/>
              <w:kinsoku w:val="0"/>
              <w:overflowPunct w:val="0"/>
              <w:spacing w:before="95" w:after="0"/>
              <w:ind w:left="101"/>
              <w:jc w:val="left"/>
              <w:rPr>
                <w:rFonts w:ascii="Arial" w:hAnsi="Arial" w:cs="Arial"/>
                <w:b/>
                <w:sz w:val="22"/>
              </w:rPr>
            </w:pPr>
            <w:r w:rsidRPr="00A37825">
              <w:rPr>
                <w:rFonts w:ascii="Arial" w:eastAsiaTheme="minorEastAsia" w:hAnsi="Arial" w:cs="Arial"/>
                <w:b/>
                <w:sz w:val="22"/>
                <w:lang w:eastAsia="en-NZ"/>
              </w:rPr>
              <w:t xml:space="preserve">Position Purpose </w:t>
            </w:r>
            <w:r w:rsidRPr="00A37825">
              <w:rPr>
                <w:rFonts w:ascii="Arial" w:eastAsiaTheme="minorEastAsia" w:hAnsi="Arial" w:cs="Arial"/>
                <w:b/>
                <w:i/>
                <w:iCs/>
                <w:sz w:val="22"/>
                <w:lang w:eastAsia="en-NZ"/>
              </w:rPr>
              <w:t xml:space="preserve">(Take Tūranga)  </w:t>
            </w:r>
          </w:p>
        </w:tc>
      </w:tr>
    </w:tbl>
    <w:p w14:paraId="1BA8DDC1" w14:textId="77777777" w:rsidR="00F44FBA" w:rsidRDefault="00F44FBA" w:rsidP="00F44FBA">
      <w:pPr>
        <w:rPr>
          <w:rFonts w:ascii="Arial" w:hAnsi="Arial" w:cs="Arial"/>
          <w:sz w:val="20"/>
          <w:szCs w:val="20"/>
        </w:rPr>
      </w:pPr>
      <w:r w:rsidRPr="00F66CD2">
        <w:rPr>
          <w:rFonts w:ascii="Arial" w:hAnsi="Arial" w:cs="Arial"/>
          <w:sz w:val="20"/>
          <w:szCs w:val="20"/>
        </w:rPr>
        <w:t xml:space="preserve">To provide a range of </w:t>
      </w:r>
      <w:r>
        <w:rPr>
          <w:rFonts w:ascii="Arial" w:hAnsi="Arial" w:cs="Arial"/>
          <w:sz w:val="20"/>
          <w:szCs w:val="20"/>
        </w:rPr>
        <w:t xml:space="preserve">specialised and general </w:t>
      </w:r>
      <w:r w:rsidRPr="00F66CD2">
        <w:rPr>
          <w:rFonts w:ascii="Arial" w:hAnsi="Arial" w:cs="Arial"/>
          <w:sz w:val="20"/>
          <w:szCs w:val="20"/>
        </w:rPr>
        <w:t xml:space="preserve">maintenance, repair work, condition monitoring across </w:t>
      </w:r>
      <w:r>
        <w:rPr>
          <w:rFonts w:ascii="Arial" w:hAnsi="Arial" w:cs="Arial"/>
          <w:sz w:val="20"/>
          <w:szCs w:val="20"/>
        </w:rPr>
        <w:t xml:space="preserve">Whitireia and WelTec </w:t>
      </w:r>
      <w:r w:rsidRPr="00F66CD2">
        <w:rPr>
          <w:rFonts w:ascii="Arial" w:hAnsi="Arial" w:cs="Arial"/>
          <w:sz w:val="20"/>
          <w:szCs w:val="20"/>
        </w:rPr>
        <w:t>owned and leased properties/buildings to ensure the operational efficiency of plant, buildings and equipment and assist in the provision of quality property services and safety to employees, students and visitors</w:t>
      </w:r>
    </w:p>
    <w:p w14:paraId="384FF5A1" w14:textId="77777777" w:rsidR="00F44FBA" w:rsidRPr="0011034A" w:rsidRDefault="00F44FBA" w:rsidP="00F44FBA">
      <w:pPr>
        <w:rPr>
          <w:rFonts w:ascii="Arial" w:hAnsi="Arial" w:cs="Arial"/>
          <w:color w:val="000000" w:themeColor="text1"/>
          <w:sz w:val="20"/>
          <w:szCs w:val="20"/>
        </w:rPr>
      </w:pPr>
      <w:r>
        <w:rPr>
          <w:rFonts w:ascii="Arial" w:hAnsi="Arial" w:cs="Arial"/>
          <w:color w:val="000000" w:themeColor="text1"/>
          <w:sz w:val="20"/>
          <w:szCs w:val="20"/>
        </w:rPr>
        <w:t>Ensure best practice processes are used</w:t>
      </w:r>
      <w:r w:rsidRPr="0011034A">
        <w:rPr>
          <w:rFonts w:ascii="Arial" w:hAnsi="Arial" w:cs="Arial"/>
          <w:color w:val="000000" w:themeColor="text1"/>
          <w:sz w:val="20"/>
          <w:szCs w:val="20"/>
        </w:rPr>
        <w:t xml:space="preserve"> in maintenance</w:t>
      </w:r>
      <w:r>
        <w:rPr>
          <w:rFonts w:ascii="Arial" w:hAnsi="Arial" w:cs="Arial"/>
          <w:color w:val="000000" w:themeColor="text1"/>
          <w:sz w:val="20"/>
          <w:szCs w:val="20"/>
        </w:rPr>
        <w:t>, using Planned Preventative Maintenance schedules to ensure works are completed as required.</w:t>
      </w:r>
    </w:p>
    <w:tbl>
      <w:tblPr>
        <w:tblStyle w:val="TableGrid"/>
        <w:tblW w:w="0" w:type="auto"/>
        <w:tblLook w:val="04A0" w:firstRow="1" w:lastRow="0" w:firstColumn="1" w:lastColumn="0" w:noHBand="0" w:noVBand="1"/>
      </w:tblPr>
      <w:tblGrid>
        <w:gridCol w:w="9016"/>
      </w:tblGrid>
      <w:tr w:rsidR="00F44FBA" w:rsidRPr="00847ADF" w14:paraId="7ACE9F68" w14:textId="77777777" w:rsidTr="005E1D13">
        <w:trPr>
          <w:trHeight w:val="442"/>
        </w:trPr>
        <w:tc>
          <w:tcPr>
            <w:tcW w:w="9016" w:type="dxa"/>
            <w:tcBorders>
              <w:left w:val="nil"/>
              <w:right w:val="nil"/>
            </w:tcBorders>
            <w:shd w:val="clear" w:color="auto" w:fill="F2F2F2" w:themeFill="background1" w:themeFillShade="F2"/>
            <w:vAlign w:val="center"/>
          </w:tcPr>
          <w:p w14:paraId="6E8EE406" w14:textId="2F56C0E5" w:rsidR="00F44FBA" w:rsidRPr="00847ADF" w:rsidRDefault="00F44FBA" w:rsidP="00847ADF">
            <w:pPr>
              <w:pStyle w:val="BodyText"/>
              <w:kinsoku w:val="0"/>
              <w:overflowPunct w:val="0"/>
              <w:spacing w:before="96"/>
              <w:ind w:left="101"/>
              <w:rPr>
                <w:rFonts w:ascii="Arial" w:hAnsi="Arial" w:cs="Arial"/>
                <w:b/>
                <w:sz w:val="22"/>
              </w:rPr>
            </w:pPr>
            <w:r w:rsidRPr="00847ADF">
              <w:rPr>
                <w:rFonts w:ascii="Arial" w:hAnsi="Arial" w:cs="Arial"/>
                <w:b/>
                <w:sz w:val="22"/>
              </w:rPr>
              <w:t>Key Accountabilities</w:t>
            </w:r>
            <w:r w:rsidR="00847ADF" w:rsidRPr="00847ADF">
              <w:rPr>
                <w:rFonts w:ascii="Arial" w:hAnsi="Arial" w:cs="Arial"/>
                <w:b/>
                <w:sz w:val="22"/>
              </w:rPr>
              <w:t xml:space="preserve"> </w:t>
            </w:r>
            <w:r w:rsidR="00847ADF" w:rsidRPr="00847ADF">
              <w:rPr>
                <w:rFonts w:ascii="Arial" w:eastAsiaTheme="minorEastAsia" w:hAnsi="Arial" w:cs="Arial"/>
                <w:b/>
                <w:i/>
                <w:iCs/>
                <w:sz w:val="22"/>
                <w:lang w:eastAsia="en-NZ"/>
              </w:rPr>
              <w:t>(Ngā takohanga matua)</w:t>
            </w:r>
          </w:p>
        </w:tc>
      </w:tr>
    </w:tbl>
    <w:p w14:paraId="47DB3520" w14:textId="77777777" w:rsidR="00F44FBA" w:rsidRPr="0011034A" w:rsidRDefault="00F44FBA" w:rsidP="00F44FBA">
      <w:pPr>
        <w:spacing w:after="0"/>
        <w:rPr>
          <w:rFonts w:ascii="Arial" w:eastAsia="Arial" w:hAnsi="Arial" w:cs="Arial"/>
          <w:sz w:val="20"/>
          <w:szCs w:val="20"/>
          <w:lang w:val="en-US"/>
        </w:rPr>
      </w:pPr>
      <w:r w:rsidRPr="0011034A">
        <w:rPr>
          <w:rFonts w:ascii="Arial" w:eastAsia="Arial" w:hAnsi="Arial" w:cs="Arial"/>
          <w:sz w:val="20"/>
          <w:szCs w:val="20"/>
          <w:lang w:val="en-US"/>
        </w:rPr>
        <w:t xml:space="preserve">Responsibilities of this position are expected to change over time as WelTec and Whitireia respond to changing needs. The incumbent is expected to adapt and develop as the environment evolves. To ensure the focus of responsibilities remains up-to-date, the intention is for the high level description below to be supported by short term (e.g. 6 months) roll-over action plans prepared by the incumbent and agreed with his or her manager. </w:t>
      </w:r>
    </w:p>
    <w:tbl>
      <w:tblPr>
        <w:tblStyle w:val="TableGrid"/>
        <w:tblW w:w="0" w:type="auto"/>
        <w:tblLook w:val="04A0" w:firstRow="1" w:lastRow="0" w:firstColumn="1" w:lastColumn="0" w:noHBand="0" w:noVBand="1"/>
      </w:tblPr>
      <w:tblGrid>
        <w:gridCol w:w="9016"/>
      </w:tblGrid>
      <w:tr w:rsidR="00F44FBA" w:rsidRPr="006A0568" w14:paraId="64CE53BD" w14:textId="77777777" w:rsidTr="005E1D13">
        <w:tc>
          <w:tcPr>
            <w:tcW w:w="9016" w:type="dxa"/>
            <w:tcBorders>
              <w:top w:val="single" w:sz="4" w:space="0" w:color="auto"/>
              <w:left w:val="nil"/>
              <w:bottom w:val="single" w:sz="4" w:space="0" w:color="auto"/>
              <w:right w:val="nil"/>
            </w:tcBorders>
          </w:tcPr>
          <w:p w14:paraId="3F91F048" w14:textId="77777777" w:rsidR="00F44FBA" w:rsidRPr="00880104" w:rsidRDefault="00F44FBA" w:rsidP="005E1D13">
            <w:pPr>
              <w:suppressAutoHyphens/>
              <w:spacing w:before="60" w:after="60"/>
              <w:rPr>
                <w:rFonts w:ascii="Arial" w:hAnsi="Arial" w:cs="Arial"/>
                <w:b/>
                <w:sz w:val="20"/>
                <w:szCs w:val="20"/>
              </w:rPr>
            </w:pPr>
            <w:r w:rsidRPr="00880104">
              <w:rPr>
                <w:rFonts w:ascii="Arial" w:hAnsi="Arial" w:cs="Arial"/>
                <w:b/>
                <w:sz w:val="20"/>
                <w:szCs w:val="20"/>
              </w:rPr>
              <w:t>Administration</w:t>
            </w:r>
          </w:p>
          <w:p w14:paraId="2A598AFC" w14:textId="298490BF"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b/>
                <w:sz w:val="20"/>
                <w:szCs w:val="20"/>
              </w:rPr>
              <w:t>•</w:t>
            </w:r>
            <w:r w:rsidRPr="00880104">
              <w:rPr>
                <w:rFonts w:ascii="Arial" w:hAnsi="Arial" w:cs="Arial"/>
                <w:b/>
                <w:sz w:val="20"/>
                <w:szCs w:val="20"/>
              </w:rPr>
              <w:tab/>
            </w:r>
            <w:r w:rsidRPr="00880104">
              <w:rPr>
                <w:rFonts w:ascii="Arial" w:hAnsi="Arial" w:cs="Arial"/>
                <w:sz w:val="20"/>
                <w:szCs w:val="20"/>
              </w:rPr>
              <w:t xml:space="preserve">Carry out day to day buildings, grounds and </w:t>
            </w:r>
            <w:r w:rsidR="00ED4BBB">
              <w:rPr>
                <w:rFonts w:ascii="Arial" w:hAnsi="Arial" w:cs="Arial"/>
                <w:sz w:val="20"/>
                <w:szCs w:val="20"/>
              </w:rPr>
              <w:t>m</w:t>
            </w:r>
            <w:r w:rsidRPr="00880104">
              <w:rPr>
                <w:rFonts w:ascii="Arial" w:hAnsi="Arial" w:cs="Arial"/>
                <w:sz w:val="20"/>
                <w:szCs w:val="20"/>
              </w:rPr>
              <w:t xml:space="preserve">achinery maintenance e.g. building repairs, blocked sinks, painting, plastering, joinery and general handyman duties </w:t>
            </w:r>
          </w:p>
          <w:p w14:paraId="4835BE7D"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 xml:space="preserve">Ensure presentation of workshops, storage areas, etc. are in a tidy, safe and hygienic order at all times and that machinery, vehicles and tools are in safe working/warranted condition </w:t>
            </w:r>
          </w:p>
          <w:p w14:paraId="50D98C30"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Carry out specialist requirements of repair and maintenance operations in line with major, general and preventative maintenance for all buildings and plant and to minimise disruption and risk.</w:t>
            </w:r>
          </w:p>
          <w:p w14:paraId="44E3F1EB"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Assist in the coordination and prioritisation of maintenance operations including the supply and delivery of materials and plant in order to ensure continuity of work in keeping with cyclical maintenance programmes</w:t>
            </w:r>
          </w:p>
          <w:p w14:paraId="77C48E19"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 xml:space="preserve">Contribute to plans including the development of cyclical maintenance plans, to enhance and develop the campus buildings, grounds and delivery of site-specific output specifications </w:t>
            </w:r>
          </w:p>
          <w:p w14:paraId="4A8C4B18"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Assist with fire drills, civil defence exercises and unexpected emergencies.</w:t>
            </w:r>
          </w:p>
          <w:p w14:paraId="0329B4DC"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Complete jobs as per scheduled work programme provided via ServiceNow or the Facilities Manger – Buildings or their delegate.</w:t>
            </w:r>
          </w:p>
          <w:p w14:paraId="720C06EE" w14:textId="381D84C9"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Assist with the development of preventive maintenance program</w:t>
            </w:r>
            <w:r w:rsidR="001132AC">
              <w:rPr>
                <w:rFonts w:ascii="Arial" w:hAnsi="Arial" w:cs="Arial"/>
                <w:sz w:val="20"/>
                <w:szCs w:val="20"/>
              </w:rPr>
              <w:t>mes.</w:t>
            </w:r>
          </w:p>
          <w:p w14:paraId="5272BC58"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Assist with the development and implement cost-effective solutions that fully utilise internal team capacity to deliver quality services.</w:t>
            </w:r>
          </w:p>
          <w:p w14:paraId="16B04B52"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Assist appropriate contractors as required while ensuring that allocated tasks are carried out in an efficient manner ensuring industry best practice is used.</w:t>
            </w:r>
          </w:p>
          <w:p w14:paraId="044649FB" w14:textId="0CEBDAD4"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Assis</w:t>
            </w:r>
            <w:r w:rsidR="00305686">
              <w:rPr>
                <w:rFonts w:ascii="Arial" w:hAnsi="Arial" w:cs="Arial"/>
                <w:sz w:val="20"/>
                <w:szCs w:val="20"/>
              </w:rPr>
              <w:t>t</w:t>
            </w:r>
            <w:r w:rsidRPr="00880104">
              <w:rPr>
                <w:rFonts w:ascii="Arial" w:hAnsi="Arial" w:cs="Arial"/>
                <w:sz w:val="20"/>
                <w:szCs w:val="20"/>
              </w:rPr>
              <w:t xml:space="preserve"> with contractor safety and access management as required from the Facilities Manager – </w:t>
            </w:r>
            <w:r w:rsidR="00973EA9" w:rsidRPr="00880104">
              <w:rPr>
                <w:rFonts w:ascii="Arial" w:hAnsi="Arial" w:cs="Arial"/>
                <w:sz w:val="20"/>
                <w:szCs w:val="20"/>
              </w:rPr>
              <w:t>Building and</w:t>
            </w:r>
            <w:r w:rsidRPr="00880104">
              <w:rPr>
                <w:rFonts w:ascii="Arial" w:hAnsi="Arial" w:cs="Arial"/>
                <w:sz w:val="20"/>
                <w:szCs w:val="20"/>
              </w:rPr>
              <w:t xml:space="preserve"> Security Manager</w:t>
            </w:r>
          </w:p>
          <w:p w14:paraId="1790D6B6" w14:textId="77777777" w:rsidR="00F44FBA" w:rsidRPr="00880104" w:rsidRDefault="00F44FBA" w:rsidP="005E1D13">
            <w:pPr>
              <w:suppressAutoHyphens/>
              <w:spacing w:before="60" w:after="60"/>
              <w:rPr>
                <w:rFonts w:ascii="Arial" w:hAnsi="Arial" w:cs="Arial"/>
                <w:b/>
                <w:sz w:val="20"/>
                <w:szCs w:val="20"/>
              </w:rPr>
            </w:pPr>
          </w:p>
          <w:p w14:paraId="2A89C442" w14:textId="77777777" w:rsidR="00F44FBA" w:rsidRPr="00880104" w:rsidRDefault="00F44FBA" w:rsidP="005E1D13">
            <w:pPr>
              <w:suppressAutoHyphens/>
              <w:spacing w:before="60" w:after="60"/>
              <w:rPr>
                <w:rFonts w:ascii="Arial" w:hAnsi="Arial" w:cs="Arial"/>
                <w:b/>
                <w:sz w:val="20"/>
                <w:szCs w:val="20"/>
              </w:rPr>
            </w:pPr>
            <w:r w:rsidRPr="00880104">
              <w:rPr>
                <w:rFonts w:ascii="Arial" w:hAnsi="Arial" w:cs="Arial"/>
                <w:b/>
                <w:sz w:val="20"/>
                <w:szCs w:val="20"/>
              </w:rPr>
              <w:t xml:space="preserve">Process Monitoring and Improvement </w:t>
            </w:r>
          </w:p>
          <w:p w14:paraId="023ADE0A"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b/>
                <w:sz w:val="20"/>
                <w:szCs w:val="20"/>
              </w:rPr>
              <w:t>•</w:t>
            </w:r>
            <w:r w:rsidRPr="00880104">
              <w:rPr>
                <w:rFonts w:ascii="Arial" w:hAnsi="Arial" w:cs="Arial"/>
                <w:b/>
                <w:sz w:val="20"/>
                <w:szCs w:val="20"/>
              </w:rPr>
              <w:tab/>
            </w:r>
            <w:r w:rsidRPr="00880104">
              <w:rPr>
                <w:rFonts w:ascii="Arial" w:hAnsi="Arial" w:cs="Arial"/>
                <w:sz w:val="20"/>
                <w:szCs w:val="20"/>
              </w:rPr>
              <w:t>Participate in the inspection for planning of cyclical maintenance schedules as and when required</w:t>
            </w:r>
          </w:p>
          <w:p w14:paraId="2764D2BE"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lastRenderedPageBreak/>
              <w:t>•</w:t>
            </w:r>
            <w:r w:rsidRPr="00880104">
              <w:rPr>
                <w:rFonts w:ascii="Arial" w:hAnsi="Arial" w:cs="Arial"/>
                <w:sz w:val="20"/>
                <w:szCs w:val="20"/>
              </w:rPr>
              <w:tab/>
              <w:t>Maintain monitoring systems that provide up-to-date information required to meet all planned maintenance, vehicle/machinery maintenance and building/redevelopment programmes</w:t>
            </w:r>
          </w:p>
          <w:p w14:paraId="61F583D6" w14:textId="77777777" w:rsidR="00F44FBA" w:rsidRPr="00880104"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Maintain security processes and systems that monitor best practise use of resources and procedures to ensure cost-effectiveness and safety of all staff and visitors to campuses</w:t>
            </w:r>
          </w:p>
          <w:p w14:paraId="22CF9E28" w14:textId="77777777" w:rsidR="00F44FBA" w:rsidRDefault="00F44FBA" w:rsidP="005E1D13">
            <w:pPr>
              <w:suppressAutoHyphens/>
              <w:spacing w:before="60" w:after="60"/>
              <w:ind w:left="459" w:hanging="459"/>
              <w:rPr>
                <w:rFonts w:ascii="Arial" w:hAnsi="Arial" w:cs="Arial"/>
                <w:sz w:val="20"/>
                <w:szCs w:val="20"/>
              </w:rPr>
            </w:pPr>
            <w:r w:rsidRPr="00880104">
              <w:rPr>
                <w:rFonts w:ascii="Arial" w:hAnsi="Arial" w:cs="Arial"/>
                <w:sz w:val="20"/>
                <w:szCs w:val="20"/>
              </w:rPr>
              <w:t>•</w:t>
            </w:r>
            <w:r w:rsidRPr="00880104">
              <w:rPr>
                <w:rFonts w:ascii="Arial" w:hAnsi="Arial" w:cs="Arial"/>
                <w:sz w:val="20"/>
                <w:szCs w:val="20"/>
              </w:rPr>
              <w:tab/>
              <w:t>Develop, understand and operate to performance targets, work schedules, service standards and specifications and to accurately complete work schedules and all necessary paperwork including, but not limited to, repair logs, mileage and vehicle/machinery sheets</w:t>
            </w:r>
            <w:r>
              <w:rPr>
                <w:rFonts w:ascii="Arial" w:hAnsi="Arial" w:cs="Arial"/>
                <w:sz w:val="20"/>
                <w:szCs w:val="20"/>
              </w:rPr>
              <w:t>.</w:t>
            </w:r>
          </w:p>
          <w:p w14:paraId="11F33036" w14:textId="77777777" w:rsidR="00F44FBA" w:rsidRDefault="00F44FBA" w:rsidP="005E1D13">
            <w:pPr>
              <w:suppressAutoHyphens/>
              <w:spacing w:before="60" w:after="60"/>
              <w:ind w:left="459" w:hanging="459"/>
              <w:rPr>
                <w:rFonts w:ascii="Arial" w:hAnsi="Arial" w:cs="Arial"/>
                <w:sz w:val="20"/>
                <w:szCs w:val="20"/>
              </w:rPr>
            </w:pPr>
          </w:p>
          <w:p w14:paraId="398D4CA0" w14:textId="77777777" w:rsidR="00F44FBA" w:rsidRPr="006A0568" w:rsidRDefault="00F44FBA" w:rsidP="005E1D13">
            <w:pPr>
              <w:spacing w:before="60" w:after="60"/>
              <w:rPr>
                <w:rFonts w:ascii="Arial" w:hAnsi="Arial" w:cs="Arial"/>
                <w:color w:val="000000"/>
                <w:sz w:val="20"/>
                <w:szCs w:val="20"/>
              </w:rPr>
            </w:pPr>
            <w:r w:rsidRPr="006A0568">
              <w:rPr>
                <w:rFonts w:ascii="Arial" w:hAnsi="Arial" w:cs="Arial"/>
                <w:b/>
                <w:color w:val="000000"/>
                <w:sz w:val="20"/>
                <w:szCs w:val="20"/>
              </w:rPr>
              <w:t xml:space="preserve">Maintenance Support and Systems </w:t>
            </w:r>
          </w:p>
          <w:p w14:paraId="259D7522" w14:textId="77777777" w:rsidR="00F44FBA" w:rsidRPr="006A0568" w:rsidRDefault="00F44FBA" w:rsidP="005E1D13">
            <w:pPr>
              <w:numPr>
                <w:ilvl w:val="0"/>
                <w:numId w:val="4"/>
              </w:numPr>
              <w:autoSpaceDE/>
              <w:autoSpaceDN/>
              <w:adjustRightInd/>
              <w:spacing w:before="60" w:after="60"/>
              <w:jc w:val="left"/>
              <w:rPr>
                <w:rFonts w:ascii="Arial" w:hAnsi="Arial" w:cs="Arial"/>
                <w:sz w:val="20"/>
                <w:szCs w:val="20"/>
              </w:rPr>
            </w:pPr>
            <w:r w:rsidRPr="006A0568">
              <w:rPr>
                <w:rFonts w:ascii="Arial" w:hAnsi="Arial" w:cs="Arial"/>
                <w:color w:val="000000"/>
                <w:sz w:val="20"/>
                <w:szCs w:val="20"/>
              </w:rPr>
              <w:t>Undertake the care, proper stock control and storage of all tools, equipment, vehicle, machinery, materials, stationery, paperwork, etc. and report any damage, theft, losses and defects, etc. upon discovery</w:t>
            </w:r>
          </w:p>
          <w:p w14:paraId="24A37298" w14:textId="36456588" w:rsidR="00F44FBA" w:rsidRPr="00ED4BBB" w:rsidRDefault="00F44FBA" w:rsidP="005E1D13">
            <w:pPr>
              <w:numPr>
                <w:ilvl w:val="0"/>
                <w:numId w:val="4"/>
              </w:numPr>
              <w:autoSpaceDE/>
              <w:autoSpaceDN/>
              <w:adjustRightInd/>
              <w:spacing w:before="60" w:after="60"/>
              <w:jc w:val="left"/>
              <w:rPr>
                <w:rFonts w:ascii="Arial" w:hAnsi="Arial" w:cs="Arial"/>
                <w:sz w:val="20"/>
                <w:szCs w:val="20"/>
              </w:rPr>
            </w:pPr>
            <w:r w:rsidRPr="006A0568">
              <w:rPr>
                <w:rFonts w:ascii="Arial" w:hAnsi="Arial" w:cs="Arial"/>
                <w:color w:val="000000"/>
                <w:sz w:val="20"/>
                <w:szCs w:val="20"/>
              </w:rPr>
              <w:t>Maintain relevant and appropriate documentation for administrative purposes and according to the Public Records Act 2005 requirements</w:t>
            </w:r>
          </w:p>
          <w:p w14:paraId="1F54F29E" w14:textId="77777777" w:rsidR="00ED4BBB" w:rsidRPr="006A0568" w:rsidRDefault="00ED4BBB" w:rsidP="00ED4BBB">
            <w:pPr>
              <w:autoSpaceDE/>
              <w:autoSpaceDN/>
              <w:adjustRightInd/>
              <w:spacing w:before="60" w:after="60"/>
              <w:jc w:val="left"/>
              <w:rPr>
                <w:rFonts w:ascii="Arial" w:hAnsi="Arial" w:cs="Arial"/>
                <w:sz w:val="20"/>
                <w:szCs w:val="20"/>
              </w:rPr>
            </w:pPr>
          </w:p>
          <w:p w14:paraId="625D41EF" w14:textId="77777777" w:rsidR="00F44FBA" w:rsidRPr="006A0568" w:rsidRDefault="00F44FBA" w:rsidP="005E1D13">
            <w:pPr>
              <w:spacing w:before="60" w:after="60"/>
              <w:rPr>
                <w:rFonts w:ascii="Arial" w:hAnsi="Arial" w:cs="Arial"/>
                <w:b/>
                <w:color w:val="000000" w:themeColor="text1"/>
                <w:sz w:val="20"/>
                <w:szCs w:val="20"/>
                <w:lang w:val="en-GB"/>
              </w:rPr>
            </w:pPr>
            <w:r w:rsidRPr="006A0568">
              <w:rPr>
                <w:rFonts w:ascii="Arial" w:hAnsi="Arial" w:cs="Arial"/>
                <w:b/>
                <w:color w:val="000000" w:themeColor="text1"/>
                <w:sz w:val="20"/>
                <w:szCs w:val="20"/>
                <w:lang w:val="en-GB"/>
              </w:rPr>
              <w:t>Relationship Management and Customer Focus</w:t>
            </w:r>
          </w:p>
          <w:p w14:paraId="2EB755C0" w14:textId="4F0FEBC5"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 xml:space="preserve">Ensure a strong focus </w:t>
            </w:r>
            <w:r w:rsidR="00ED4BBB">
              <w:rPr>
                <w:rFonts w:ascii="Arial" w:hAnsi="Arial" w:cs="Arial"/>
                <w:sz w:val="20"/>
                <w:szCs w:val="20"/>
              </w:rPr>
              <w:t xml:space="preserve">on </w:t>
            </w:r>
            <w:r w:rsidRPr="006A0568">
              <w:rPr>
                <w:rFonts w:ascii="Arial" w:hAnsi="Arial" w:cs="Arial"/>
                <w:sz w:val="20"/>
                <w:szCs w:val="20"/>
              </w:rPr>
              <w:t>Whitireia and WelTec Students First imperatives.</w:t>
            </w:r>
          </w:p>
          <w:p w14:paraId="193016CC"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Provide professional proactive customer-oriented services. This responsibility includes taking account of Whitireia and WelTec needs and activities.</w:t>
            </w:r>
          </w:p>
          <w:p w14:paraId="64E7580A"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Support initiatives designed to ensure that the Whitireia and WelTec achieve best value and quality on purchase and supply agreements.</w:t>
            </w:r>
          </w:p>
          <w:p w14:paraId="1A295FDC"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Ability to create and maintain an environment that promotes excellence, goal achievement, open communications, team work, innovation and stakeholder focus.</w:t>
            </w:r>
          </w:p>
          <w:p w14:paraId="404F47CC"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Provide a professional experience for stakeholders (internal and external), responding to queries in an effective and efficient manner.</w:t>
            </w:r>
          </w:p>
          <w:p w14:paraId="3C8244E3" w14:textId="77777777" w:rsidR="00F44FBA" w:rsidRPr="006A0568" w:rsidRDefault="00F44FBA" w:rsidP="005E1D13">
            <w:pPr>
              <w:spacing w:before="60" w:after="60"/>
              <w:rPr>
                <w:rFonts w:ascii="Arial" w:hAnsi="Arial" w:cs="Arial"/>
                <w:color w:val="000000" w:themeColor="text1"/>
                <w:sz w:val="20"/>
                <w:szCs w:val="20"/>
                <w:lang w:val="en-GB"/>
              </w:rPr>
            </w:pPr>
          </w:p>
          <w:p w14:paraId="6C9981E4" w14:textId="77777777" w:rsidR="00F44FBA" w:rsidRPr="006A0568" w:rsidRDefault="00F44FBA" w:rsidP="005E1D13">
            <w:pPr>
              <w:spacing w:before="60" w:after="60"/>
              <w:rPr>
                <w:rFonts w:ascii="Arial" w:hAnsi="Arial" w:cs="Arial"/>
                <w:b/>
                <w:color w:val="000000" w:themeColor="text1"/>
                <w:sz w:val="20"/>
                <w:szCs w:val="20"/>
                <w:lang w:val="en-GB"/>
              </w:rPr>
            </w:pPr>
            <w:r w:rsidRPr="006A0568">
              <w:rPr>
                <w:rFonts w:ascii="Arial" w:hAnsi="Arial" w:cs="Arial"/>
                <w:b/>
                <w:color w:val="000000" w:themeColor="text1"/>
                <w:sz w:val="20"/>
                <w:szCs w:val="20"/>
                <w:lang w:val="en-GB"/>
              </w:rPr>
              <w:t>Risk Management</w:t>
            </w:r>
          </w:p>
          <w:p w14:paraId="58190854"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Effectively communicate and escalate any risks as appropriate.</w:t>
            </w:r>
          </w:p>
          <w:p w14:paraId="53616C23"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Ensure property and facility programmes have risk based and risk adjusted schedules included to manage risk and scope changes.</w:t>
            </w:r>
          </w:p>
          <w:p w14:paraId="5B7E4A96"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Oversee that all scope changes and risks are identified and integrated early to minimise adverse effects.</w:t>
            </w:r>
          </w:p>
          <w:p w14:paraId="17004E76"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Manage reporting to ensure it meets internal and external audit requirements.</w:t>
            </w:r>
          </w:p>
          <w:p w14:paraId="01CEC2E9"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Actively ensure across organisational participation in the on-going development of best practice, and commercial discussions to ensure the organisation obtains optimum value in property and facilities activities and services.</w:t>
            </w:r>
          </w:p>
          <w:p w14:paraId="74182767" w14:textId="77777777" w:rsidR="00F44FBA" w:rsidRPr="006A0568" w:rsidRDefault="00F44FBA" w:rsidP="005E1D13">
            <w:pPr>
              <w:spacing w:before="60" w:after="60"/>
              <w:rPr>
                <w:rFonts w:ascii="Arial" w:hAnsi="Arial" w:cs="Arial"/>
                <w:color w:val="000000" w:themeColor="text1"/>
                <w:sz w:val="20"/>
                <w:szCs w:val="20"/>
                <w:lang w:val="en-GB"/>
              </w:rPr>
            </w:pPr>
          </w:p>
          <w:p w14:paraId="5DAC948D" w14:textId="77777777" w:rsidR="00F44FBA" w:rsidRPr="006A0568" w:rsidRDefault="00F44FBA" w:rsidP="005E1D13">
            <w:pPr>
              <w:spacing w:before="60" w:after="60"/>
              <w:rPr>
                <w:rFonts w:ascii="Arial" w:hAnsi="Arial" w:cs="Arial"/>
                <w:b/>
                <w:color w:val="000000" w:themeColor="text1"/>
                <w:sz w:val="20"/>
                <w:szCs w:val="20"/>
                <w:lang w:val="en-GB"/>
              </w:rPr>
            </w:pPr>
            <w:r w:rsidRPr="006A0568">
              <w:rPr>
                <w:rFonts w:ascii="Arial" w:hAnsi="Arial" w:cs="Arial"/>
                <w:b/>
                <w:color w:val="000000" w:themeColor="text1"/>
                <w:sz w:val="20"/>
                <w:szCs w:val="20"/>
                <w:lang w:val="en-GB"/>
              </w:rPr>
              <w:t>Planning and Reporting</w:t>
            </w:r>
          </w:p>
          <w:p w14:paraId="40CBD8FD"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Monitor and manage the performance of suppliers against agreements and initiate appropriate corrective action and escalation where performance standards are not being met.</w:t>
            </w:r>
          </w:p>
          <w:p w14:paraId="67502DBC"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 xml:space="preserve">Periodically report on supplier performance together with Procurement </w:t>
            </w:r>
          </w:p>
          <w:p w14:paraId="76C0DD11"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Maintain relevant and appropriate documentation for administrative purposes and in accordance with the Public Records Act 2005 requirements</w:t>
            </w:r>
          </w:p>
          <w:p w14:paraId="5FEDD06E" w14:textId="77777777" w:rsidR="00F44FBA" w:rsidRPr="006A0568" w:rsidRDefault="00F44FBA" w:rsidP="005E1D13">
            <w:pPr>
              <w:spacing w:before="60" w:after="60"/>
              <w:rPr>
                <w:rFonts w:ascii="Arial" w:hAnsi="Arial" w:cs="Arial"/>
                <w:b/>
                <w:color w:val="000000" w:themeColor="text1"/>
                <w:sz w:val="20"/>
                <w:szCs w:val="20"/>
                <w:lang w:val="en-GB"/>
              </w:rPr>
            </w:pPr>
          </w:p>
          <w:p w14:paraId="41620485" w14:textId="77777777" w:rsidR="00F44FBA" w:rsidRPr="006A0568" w:rsidRDefault="00F44FBA" w:rsidP="005E1D13">
            <w:pPr>
              <w:spacing w:before="60" w:after="60"/>
              <w:rPr>
                <w:rFonts w:ascii="Arial" w:hAnsi="Arial" w:cs="Arial"/>
                <w:b/>
                <w:color w:val="000000" w:themeColor="text1"/>
                <w:sz w:val="20"/>
                <w:szCs w:val="20"/>
                <w:lang w:val="en-GB"/>
              </w:rPr>
            </w:pPr>
            <w:r w:rsidRPr="006A0568">
              <w:rPr>
                <w:rFonts w:ascii="Arial" w:hAnsi="Arial" w:cs="Arial"/>
                <w:b/>
                <w:color w:val="000000" w:themeColor="text1"/>
                <w:sz w:val="20"/>
                <w:szCs w:val="20"/>
                <w:lang w:val="en-GB"/>
              </w:rPr>
              <w:t>Asset Management</w:t>
            </w:r>
          </w:p>
          <w:p w14:paraId="6854461E"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sz w:val="20"/>
                <w:szCs w:val="20"/>
              </w:rPr>
            </w:pPr>
            <w:r w:rsidRPr="006A0568">
              <w:rPr>
                <w:rFonts w:ascii="Arial" w:hAnsi="Arial" w:cs="Arial"/>
                <w:sz w:val="20"/>
                <w:szCs w:val="20"/>
              </w:rPr>
              <w:t>Assist with the management and distribution of furniture, fixtures, and equipment (FF&amp;E) for new and refurbished spaces.</w:t>
            </w:r>
          </w:p>
          <w:p w14:paraId="0412EB02" w14:textId="77777777" w:rsidR="00F44FBA" w:rsidRPr="006A0568" w:rsidRDefault="00F44FBA" w:rsidP="005E1D13">
            <w:pPr>
              <w:numPr>
                <w:ilvl w:val="0"/>
                <w:numId w:val="4"/>
              </w:numPr>
              <w:suppressAutoHyphens/>
              <w:autoSpaceDE/>
              <w:autoSpaceDN/>
              <w:adjustRightInd/>
              <w:spacing w:before="60" w:after="60"/>
              <w:jc w:val="left"/>
              <w:rPr>
                <w:rFonts w:ascii="Arial" w:hAnsi="Arial" w:cs="Arial"/>
                <w:b/>
                <w:sz w:val="20"/>
                <w:szCs w:val="20"/>
              </w:rPr>
            </w:pPr>
            <w:r w:rsidRPr="006A0568">
              <w:rPr>
                <w:rFonts w:ascii="Arial" w:hAnsi="Arial" w:cs="Arial"/>
                <w:sz w:val="20"/>
                <w:szCs w:val="20"/>
              </w:rPr>
              <w:t>Carry out the repairs and reviews of Whitireia and WelTec property and facilities associated assets, including but not limited to inspections, audits and maintenance planning.</w:t>
            </w:r>
          </w:p>
        </w:tc>
      </w:tr>
      <w:tr w:rsidR="00F44FBA" w:rsidRPr="006A0568" w14:paraId="62912B67" w14:textId="77777777" w:rsidTr="005E1D13">
        <w:trPr>
          <w:cantSplit/>
        </w:trPr>
        <w:tc>
          <w:tcPr>
            <w:tcW w:w="9016" w:type="dxa"/>
            <w:tcBorders>
              <w:top w:val="single" w:sz="4" w:space="0" w:color="auto"/>
              <w:left w:val="nil"/>
              <w:right w:val="nil"/>
            </w:tcBorders>
          </w:tcPr>
          <w:p w14:paraId="5A6F5359" w14:textId="77777777" w:rsidR="00F44FBA" w:rsidRPr="006A0568" w:rsidRDefault="00F44FBA" w:rsidP="005E1D13">
            <w:pPr>
              <w:spacing w:before="60" w:after="60"/>
              <w:rPr>
                <w:rFonts w:ascii="Arial" w:hAnsi="Arial" w:cs="Arial"/>
                <w:b/>
                <w:sz w:val="20"/>
                <w:szCs w:val="20"/>
              </w:rPr>
            </w:pPr>
            <w:r w:rsidRPr="006A0568">
              <w:rPr>
                <w:rFonts w:ascii="Arial" w:hAnsi="Arial" w:cs="Arial"/>
                <w:b/>
                <w:sz w:val="20"/>
                <w:szCs w:val="20"/>
              </w:rPr>
              <w:lastRenderedPageBreak/>
              <w:t>Health and Safety</w:t>
            </w:r>
          </w:p>
          <w:p w14:paraId="7BDD676D"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Maintain knowledge of Health and Safety procedures, and actively support safe work practices in your work area.</w:t>
            </w:r>
          </w:p>
          <w:p w14:paraId="77D5C897"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Take all practicable steps to ensure you don’t harm yourself or anyone else.</w:t>
            </w:r>
          </w:p>
          <w:p w14:paraId="5F7D3CC5"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Comply with health and safety procedures as outlined in Taikura, in particular reporting all incidents and proactively identify hazards and support their management.</w:t>
            </w:r>
          </w:p>
        </w:tc>
      </w:tr>
      <w:tr w:rsidR="00F44FBA" w:rsidRPr="006A0568" w14:paraId="2F99159B" w14:textId="77777777" w:rsidTr="005E1D13">
        <w:trPr>
          <w:cantSplit/>
        </w:trPr>
        <w:tc>
          <w:tcPr>
            <w:tcW w:w="9016" w:type="dxa"/>
            <w:tcBorders>
              <w:left w:val="nil"/>
              <w:right w:val="nil"/>
            </w:tcBorders>
          </w:tcPr>
          <w:p w14:paraId="763B0673" w14:textId="77777777" w:rsidR="00F44FBA" w:rsidRPr="006A0568" w:rsidRDefault="00F44FBA" w:rsidP="005E1D13">
            <w:pPr>
              <w:spacing w:before="60" w:after="60"/>
              <w:rPr>
                <w:rFonts w:ascii="Arial" w:hAnsi="Arial" w:cs="Arial"/>
                <w:b/>
                <w:sz w:val="20"/>
                <w:szCs w:val="20"/>
              </w:rPr>
            </w:pPr>
            <w:r w:rsidRPr="006A0568">
              <w:rPr>
                <w:rFonts w:ascii="Arial" w:hAnsi="Arial" w:cs="Arial"/>
                <w:b/>
                <w:sz w:val="20"/>
                <w:szCs w:val="20"/>
              </w:rPr>
              <w:t>Collaborative Relationships</w:t>
            </w:r>
          </w:p>
          <w:p w14:paraId="51736988"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Develop and maintain strong, positive and collaborative relationships that enhance the strategic partnership of WelTec and Whitireia.</w:t>
            </w:r>
          </w:p>
          <w:p w14:paraId="53A454B5"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Work with others collaboratively and constructively to achieve successful outcomes.</w:t>
            </w:r>
          </w:p>
          <w:p w14:paraId="62527679"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Support the work of the Team and wider Institute campuses by actively learning and developing, and responding to constructive feedback in order to continually improve the quality of work produced.</w:t>
            </w:r>
          </w:p>
          <w:p w14:paraId="1097EE2E"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Develop and maintain the trust, respect and confidence of colleagues.</w:t>
            </w:r>
          </w:p>
        </w:tc>
      </w:tr>
      <w:tr w:rsidR="00F44FBA" w:rsidRPr="006A0568" w14:paraId="0F53069D" w14:textId="77777777" w:rsidTr="005E1D13">
        <w:trPr>
          <w:cantSplit/>
        </w:trPr>
        <w:tc>
          <w:tcPr>
            <w:tcW w:w="9016" w:type="dxa"/>
            <w:tcBorders>
              <w:left w:val="nil"/>
              <w:right w:val="nil"/>
            </w:tcBorders>
          </w:tcPr>
          <w:p w14:paraId="1EDEAC4F" w14:textId="77777777" w:rsidR="00F44FBA" w:rsidRPr="006A0568" w:rsidRDefault="00F44FBA" w:rsidP="005E1D13">
            <w:pPr>
              <w:spacing w:before="60" w:after="60"/>
              <w:rPr>
                <w:rFonts w:ascii="Arial" w:hAnsi="Arial" w:cs="Arial"/>
                <w:b/>
                <w:sz w:val="20"/>
                <w:szCs w:val="20"/>
              </w:rPr>
            </w:pPr>
            <w:r w:rsidRPr="006A0568">
              <w:rPr>
                <w:rFonts w:ascii="Arial" w:hAnsi="Arial" w:cs="Arial"/>
                <w:b/>
                <w:sz w:val="20"/>
                <w:szCs w:val="20"/>
              </w:rPr>
              <w:t>Valuing and Nurturing Diversity</w:t>
            </w:r>
          </w:p>
          <w:p w14:paraId="5F8513BC"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Recognise and positively respond to the different needs of particular groups and individuals within the Institutes’ communities.</w:t>
            </w:r>
          </w:p>
        </w:tc>
      </w:tr>
      <w:tr w:rsidR="00F44FBA" w:rsidRPr="006A0568" w14:paraId="6542BA4C" w14:textId="77777777" w:rsidTr="005E1D13">
        <w:trPr>
          <w:cantSplit/>
        </w:trPr>
        <w:tc>
          <w:tcPr>
            <w:tcW w:w="9016" w:type="dxa"/>
            <w:tcBorders>
              <w:left w:val="nil"/>
              <w:right w:val="nil"/>
            </w:tcBorders>
          </w:tcPr>
          <w:p w14:paraId="7F317D6A" w14:textId="77777777" w:rsidR="00F44FBA" w:rsidRPr="006A0568" w:rsidRDefault="00F44FBA" w:rsidP="005E1D13">
            <w:pPr>
              <w:spacing w:before="60" w:after="60"/>
              <w:rPr>
                <w:rFonts w:ascii="Arial" w:hAnsi="Arial" w:cs="Arial"/>
                <w:b/>
                <w:sz w:val="20"/>
                <w:szCs w:val="20"/>
              </w:rPr>
            </w:pPr>
            <w:r w:rsidRPr="006A0568">
              <w:rPr>
                <w:rFonts w:ascii="Arial" w:hAnsi="Arial" w:cs="Arial"/>
                <w:b/>
                <w:sz w:val="20"/>
                <w:szCs w:val="20"/>
              </w:rPr>
              <w:t>Culture</w:t>
            </w:r>
          </w:p>
          <w:p w14:paraId="28A5372E" w14:textId="77777777" w:rsidR="00F44FBA" w:rsidRPr="006A0568" w:rsidRDefault="00F44FBA" w:rsidP="005E1D13">
            <w:pPr>
              <w:numPr>
                <w:ilvl w:val="0"/>
                <w:numId w:val="4"/>
              </w:numPr>
              <w:suppressAutoHyphens/>
              <w:autoSpaceDE/>
              <w:autoSpaceDN/>
              <w:adjustRightInd/>
              <w:spacing w:before="60" w:after="60"/>
              <w:rPr>
                <w:rFonts w:ascii="Arial" w:hAnsi="Arial" w:cs="Arial"/>
                <w:sz w:val="20"/>
                <w:szCs w:val="20"/>
              </w:rPr>
            </w:pPr>
            <w:r w:rsidRPr="006A0568">
              <w:rPr>
                <w:rFonts w:ascii="Arial" w:hAnsi="Arial" w:cs="Arial"/>
                <w:sz w:val="20"/>
                <w:szCs w:val="20"/>
              </w:rPr>
              <w:t>Support and maintain a culturally safe environment and recognise the role of the Treaty of Waitangi (Te Tiriti o Waitangi) in providing a framework for this in Aotearoa/New Zealand.</w:t>
            </w:r>
          </w:p>
        </w:tc>
      </w:tr>
      <w:tr w:rsidR="00F44FBA" w:rsidRPr="006A0568" w14:paraId="1DA32562" w14:textId="77777777" w:rsidTr="005E1D13">
        <w:trPr>
          <w:cantSplit/>
        </w:trPr>
        <w:tc>
          <w:tcPr>
            <w:tcW w:w="9016" w:type="dxa"/>
            <w:tcBorders>
              <w:left w:val="nil"/>
              <w:bottom w:val="nil"/>
              <w:right w:val="nil"/>
            </w:tcBorders>
          </w:tcPr>
          <w:p w14:paraId="4BF1E69A" w14:textId="77777777" w:rsidR="00F44FBA" w:rsidRPr="006A0568" w:rsidRDefault="00F44FBA" w:rsidP="005E1D13">
            <w:pPr>
              <w:spacing w:before="60" w:after="60"/>
              <w:rPr>
                <w:rFonts w:ascii="Arial" w:hAnsi="Arial" w:cs="Arial"/>
                <w:b/>
                <w:sz w:val="20"/>
                <w:szCs w:val="20"/>
              </w:rPr>
            </w:pPr>
            <w:r w:rsidRPr="006A0568">
              <w:rPr>
                <w:rFonts w:ascii="Arial" w:hAnsi="Arial" w:cs="Arial"/>
                <w:b/>
                <w:sz w:val="20"/>
                <w:szCs w:val="20"/>
              </w:rPr>
              <w:t>Other Duties</w:t>
            </w:r>
          </w:p>
          <w:p w14:paraId="1A28787D" w14:textId="77777777" w:rsidR="00F44FBA" w:rsidRPr="006A0568" w:rsidRDefault="00F44FBA" w:rsidP="005E1D13">
            <w:pPr>
              <w:pStyle w:val="ListParagraph"/>
              <w:numPr>
                <w:ilvl w:val="0"/>
                <w:numId w:val="5"/>
              </w:numPr>
              <w:autoSpaceDE/>
              <w:autoSpaceDN/>
              <w:adjustRightInd/>
              <w:contextualSpacing/>
              <w:jc w:val="both"/>
              <w:rPr>
                <w:rFonts w:ascii="Arial" w:hAnsi="Arial" w:cs="Arial"/>
                <w:b/>
                <w:sz w:val="20"/>
                <w:szCs w:val="20"/>
              </w:rPr>
            </w:pPr>
            <w:r w:rsidRPr="006A0568">
              <w:rPr>
                <w:rFonts w:ascii="Arial" w:hAnsi="Arial" w:cs="Arial"/>
                <w:sz w:val="20"/>
                <w:szCs w:val="20"/>
              </w:rPr>
              <w:t>Any other duties as requested by your Manager/Director.</w:t>
            </w:r>
          </w:p>
        </w:tc>
      </w:tr>
    </w:tbl>
    <w:p w14:paraId="16DDEF81" w14:textId="77777777" w:rsidR="00F44FBA" w:rsidRPr="002268AA" w:rsidRDefault="00F44FBA" w:rsidP="00F44FBA">
      <w:pPr>
        <w:spacing w:after="0"/>
        <w:rPr>
          <w:rFonts w:ascii="Arial" w:hAnsi="Arial" w:cs="Arial"/>
          <w:sz w:val="20"/>
          <w:szCs w:val="20"/>
        </w:rPr>
      </w:pPr>
    </w:p>
    <w:p w14:paraId="5B39E59A" w14:textId="77777777" w:rsidR="00F44FBA" w:rsidRPr="002268AA" w:rsidRDefault="00F44FBA" w:rsidP="00F44FBA">
      <w:pPr>
        <w:spacing w:after="0"/>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F44FBA" w:rsidRPr="004D0BFE" w14:paraId="09C8AA35" w14:textId="77777777" w:rsidTr="005E1D13">
        <w:trPr>
          <w:cantSplit/>
        </w:trPr>
        <w:tc>
          <w:tcPr>
            <w:tcW w:w="9016" w:type="dxa"/>
            <w:gridSpan w:val="2"/>
            <w:tcBorders>
              <w:left w:val="nil"/>
              <w:right w:val="nil"/>
            </w:tcBorders>
            <w:shd w:val="clear" w:color="auto" w:fill="F2F2F2" w:themeFill="background1" w:themeFillShade="F2"/>
            <w:vAlign w:val="center"/>
          </w:tcPr>
          <w:p w14:paraId="572A388F" w14:textId="34049896" w:rsidR="00F44FBA" w:rsidRPr="004D0BFE" w:rsidRDefault="00F44FBA" w:rsidP="005E1D13">
            <w:pPr>
              <w:rPr>
                <w:rFonts w:ascii="Arial" w:hAnsi="Arial" w:cs="Arial"/>
                <w:b/>
                <w:sz w:val="22"/>
              </w:rPr>
            </w:pPr>
            <w:r w:rsidRPr="004D0BFE">
              <w:rPr>
                <w:rFonts w:ascii="Arial" w:hAnsi="Arial" w:cs="Arial"/>
                <w:b/>
                <w:sz w:val="22"/>
              </w:rPr>
              <w:t>Position Dimensions</w:t>
            </w:r>
            <w:r w:rsidR="004D0BFE" w:rsidRPr="004D0BFE">
              <w:rPr>
                <w:rFonts w:ascii="Arial" w:hAnsi="Arial" w:cs="Arial"/>
                <w:b/>
                <w:sz w:val="22"/>
              </w:rPr>
              <w:t xml:space="preserve"> </w:t>
            </w:r>
            <w:r w:rsidR="004D0BFE" w:rsidRPr="004D0BFE">
              <w:rPr>
                <w:rFonts w:ascii="Arial" w:hAnsi="Arial" w:cs="Arial"/>
                <w:b/>
                <w:i/>
                <w:iCs/>
                <w:color w:val="000000"/>
                <w:sz w:val="22"/>
              </w:rPr>
              <w:t>(Te rahinga o te tūranga)</w:t>
            </w:r>
          </w:p>
        </w:tc>
      </w:tr>
      <w:tr w:rsidR="00F44FBA" w:rsidRPr="002268AA" w14:paraId="39DBB6BB" w14:textId="77777777" w:rsidTr="005E1D13">
        <w:trPr>
          <w:cantSplit/>
        </w:trPr>
        <w:tc>
          <w:tcPr>
            <w:tcW w:w="2694" w:type="dxa"/>
            <w:tcBorders>
              <w:left w:val="nil"/>
              <w:right w:val="nil"/>
            </w:tcBorders>
            <w:shd w:val="clear" w:color="auto" w:fill="FFFFFF" w:themeFill="background1"/>
            <w:vAlign w:val="center"/>
          </w:tcPr>
          <w:p w14:paraId="72366813" w14:textId="77777777" w:rsidR="00F44FBA" w:rsidRPr="002268AA" w:rsidRDefault="00F44FBA" w:rsidP="005E1D13">
            <w:pPr>
              <w:rPr>
                <w:rFonts w:ascii="Arial" w:hAnsi="Arial" w:cs="Arial"/>
                <w:sz w:val="20"/>
                <w:szCs w:val="20"/>
              </w:rPr>
            </w:pPr>
            <w:r w:rsidRPr="002268AA">
              <w:rPr>
                <w:rFonts w:ascii="Arial" w:hAnsi="Arial" w:cs="Arial"/>
                <w:sz w:val="20"/>
                <w:szCs w:val="20"/>
              </w:rPr>
              <w:t>Financial delegations</w:t>
            </w:r>
          </w:p>
        </w:tc>
        <w:tc>
          <w:tcPr>
            <w:tcW w:w="6322" w:type="dxa"/>
            <w:tcBorders>
              <w:left w:val="nil"/>
              <w:right w:val="nil"/>
            </w:tcBorders>
            <w:shd w:val="clear" w:color="auto" w:fill="FFFFFF" w:themeFill="background1"/>
            <w:vAlign w:val="center"/>
          </w:tcPr>
          <w:p w14:paraId="2C43A347" w14:textId="7BA0F6E1" w:rsidR="00F44FBA" w:rsidRPr="002268AA" w:rsidRDefault="00305686" w:rsidP="005E1D13">
            <w:pPr>
              <w:rPr>
                <w:rFonts w:ascii="Arial" w:hAnsi="Arial" w:cs="Arial"/>
                <w:sz w:val="20"/>
                <w:szCs w:val="20"/>
              </w:rPr>
            </w:pPr>
            <w:r>
              <w:rPr>
                <w:rFonts w:ascii="Arial" w:hAnsi="Arial" w:cs="Arial"/>
                <w:sz w:val="20"/>
                <w:szCs w:val="20"/>
              </w:rPr>
              <w:t>Nil</w:t>
            </w:r>
          </w:p>
        </w:tc>
      </w:tr>
      <w:tr w:rsidR="00F44FBA" w:rsidRPr="002268AA" w14:paraId="72751870" w14:textId="77777777" w:rsidTr="005E1D13">
        <w:trPr>
          <w:cantSplit/>
        </w:trPr>
        <w:tc>
          <w:tcPr>
            <w:tcW w:w="2694" w:type="dxa"/>
            <w:tcBorders>
              <w:left w:val="nil"/>
              <w:right w:val="nil"/>
            </w:tcBorders>
            <w:shd w:val="clear" w:color="auto" w:fill="FFFFFF" w:themeFill="background1"/>
            <w:vAlign w:val="center"/>
          </w:tcPr>
          <w:p w14:paraId="3CFDF8E7" w14:textId="77777777" w:rsidR="00F44FBA" w:rsidRPr="002268AA" w:rsidRDefault="00F44FBA" w:rsidP="005E1D13">
            <w:pPr>
              <w:rPr>
                <w:rFonts w:ascii="Arial" w:hAnsi="Arial" w:cs="Arial"/>
                <w:sz w:val="20"/>
                <w:szCs w:val="20"/>
              </w:rPr>
            </w:pPr>
            <w:r w:rsidRPr="002268AA">
              <w:rPr>
                <w:rFonts w:ascii="Arial" w:hAnsi="Arial" w:cs="Arial"/>
                <w:sz w:val="20"/>
                <w:szCs w:val="20"/>
              </w:rPr>
              <w:t>HR delegations</w:t>
            </w:r>
          </w:p>
        </w:tc>
        <w:tc>
          <w:tcPr>
            <w:tcW w:w="6322" w:type="dxa"/>
            <w:tcBorders>
              <w:left w:val="nil"/>
              <w:right w:val="nil"/>
            </w:tcBorders>
            <w:shd w:val="clear" w:color="auto" w:fill="FFFFFF" w:themeFill="background1"/>
            <w:vAlign w:val="center"/>
          </w:tcPr>
          <w:p w14:paraId="76428F01" w14:textId="77777777" w:rsidR="00F44FBA" w:rsidRPr="002268AA" w:rsidRDefault="00F44FBA" w:rsidP="005E1D13">
            <w:pPr>
              <w:rPr>
                <w:rFonts w:ascii="Arial" w:hAnsi="Arial" w:cs="Arial"/>
                <w:sz w:val="20"/>
                <w:szCs w:val="20"/>
              </w:rPr>
            </w:pPr>
            <w:r>
              <w:rPr>
                <w:rFonts w:ascii="Arial" w:hAnsi="Arial" w:cs="Arial"/>
                <w:sz w:val="20"/>
                <w:szCs w:val="20"/>
              </w:rPr>
              <w:t>Nil</w:t>
            </w:r>
          </w:p>
        </w:tc>
      </w:tr>
      <w:tr w:rsidR="00F44FBA" w:rsidRPr="002268AA" w14:paraId="3B7D3043" w14:textId="77777777" w:rsidTr="005E1D13">
        <w:trPr>
          <w:cantSplit/>
        </w:trPr>
        <w:tc>
          <w:tcPr>
            <w:tcW w:w="2694" w:type="dxa"/>
            <w:tcBorders>
              <w:left w:val="nil"/>
              <w:right w:val="nil"/>
            </w:tcBorders>
            <w:shd w:val="clear" w:color="auto" w:fill="FFFFFF" w:themeFill="background1"/>
            <w:vAlign w:val="center"/>
          </w:tcPr>
          <w:p w14:paraId="1137834A" w14:textId="77777777" w:rsidR="00F44FBA" w:rsidRPr="002268AA" w:rsidRDefault="00F44FBA" w:rsidP="005E1D13">
            <w:pPr>
              <w:rPr>
                <w:rFonts w:ascii="Arial" w:hAnsi="Arial" w:cs="Arial"/>
                <w:sz w:val="20"/>
                <w:szCs w:val="20"/>
              </w:rPr>
            </w:pPr>
            <w:r w:rsidRPr="002268AA">
              <w:rPr>
                <w:rFonts w:ascii="Arial" w:hAnsi="Arial" w:cs="Arial"/>
                <w:sz w:val="20"/>
                <w:szCs w:val="20"/>
              </w:rPr>
              <w:t>Direct Reports</w:t>
            </w:r>
          </w:p>
        </w:tc>
        <w:tc>
          <w:tcPr>
            <w:tcW w:w="6322" w:type="dxa"/>
            <w:tcBorders>
              <w:left w:val="nil"/>
              <w:right w:val="nil"/>
            </w:tcBorders>
            <w:shd w:val="clear" w:color="auto" w:fill="FFFFFF" w:themeFill="background1"/>
            <w:vAlign w:val="center"/>
          </w:tcPr>
          <w:p w14:paraId="19B47870" w14:textId="77777777" w:rsidR="00F44FBA" w:rsidRPr="002268AA" w:rsidRDefault="00F44FBA" w:rsidP="005E1D13">
            <w:pPr>
              <w:rPr>
                <w:rFonts w:ascii="Arial" w:hAnsi="Arial" w:cs="Arial"/>
                <w:sz w:val="20"/>
                <w:szCs w:val="20"/>
              </w:rPr>
            </w:pPr>
            <w:r>
              <w:rPr>
                <w:rFonts w:ascii="Arial" w:hAnsi="Arial" w:cs="Arial"/>
                <w:sz w:val="20"/>
                <w:szCs w:val="20"/>
              </w:rPr>
              <w:t>Nil</w:t>
            </w:r>
          </w:p>
        </w:tc>
      </w:tr>
      <w:tr w:rsidR="00F44FBA" w:rsidRPr="002268AA" w14:paraId="374E79CE" w14:textId="77777777" w:rsidTr="005E1D13">
        <w:trPr>
          <w:cantSplit/>
        </w:trPr>
        <w:tc>
          <w:tcPr>
            <w:tcW w:w="2694" w:type="dxa"/>
            <w:tcBorders>
              <w:left w:val="nil"/>
              <w:right w:val="nil"/>
            </w:tcBorders>
            <w:shd w:val="clear" w:color="auto" w:fill="FFFFFF" w:themeFill="background1"/>
          </w:tcPr>
          <w:p w14:paraId="4CB1506F" w14:textId="77777777" w:rsidR="00F44FBA" w:rsidRPr="002268AA" w:rsidRDefault="00F44FBA" w:rsidP="005E1D13">
            <w:pPr>
              <w:rPr>
                <w:rFonts w:ascii="Arial" w:hAnsi="Arial" w:cs="Arial"/>
                <w:sz w:val="20"/>
                <w:szCs w:val="20"/>
              </w:rPr>
            </w:pPr>
            <w:r w:rsidRPr="002268AA">
              <w:rPr>
                <w:rFonts w:ascii="Arial" w:hAnsi="Arial" w:cs="Arial"/>
                <w:sz w:val="20"/>
                <w:szCs w:val="20"/>
              </w:rPr>
              <w:t>Key Internal Relationships</w:t>
            </w:r>
          </w:p>
        </w:tc>
        <w:tc>
          <w:tcPr>
            <w:tcW w:w="6322" w:type="dxa"/>
            <w:tcBorders>
              <w:left w:val="nil"/>
              <w:right w:val="nil"/>
            </w:tcBorders>
            <w:shd w:val="clear" w:color="auto" w:fill="FFFFFF" w:themeFill="background1"/>
            <w:vAlign w:val="center"/>
          </w:tcPr>
          <w:p w14:paraId="496780D9" w14:textId="77777777" w:rsidR="00F44FBA" w:rsidRPr="002268AA" w:rsidRDefault="00F44FBA" w:rsidP="005E1D13">
            <w:pPr>
              <w:pStyle w:val="ListParagraph"/>
              <w:numPr>
                <w:ilvl w:val="0"/>
                <w:numId w:val="2"/>
              </w:numPr>
              <w:autoSpaceDE/>
              <w:autoSpaceDN/>
              <w:adjustRightInd/>
              <w:spacing w:before="0" w:after="0"/>
              <w:contextualSpacing/>
              <w:rPr>
                <w:rFonts w:ascii="Arial" w:hAnsi="Arial" w:cs="Arial"/>
                <w:sz w:val="20"/>
                <w:szCs w:val="20"/>
                <w:lang w:eastAsia="en-NZ"/>
              </w:rPr>
            </w:pPr>
            <w:r w:rsidRPr="002268AA">
              <w:rPr>
                <w:rFonts w:ascii="Arial" w:hAnsi="Arial" w:cs="Arial"/>
                <w:sz w:val="20"/>
                <w:szCs w:val="20"/>
                <w:lang w:eastAsia="en-NZ"/>
              </w:rPr>
              <w:t>Students and staff at all levels in Whitireia and WelTec.</w:t>
            </w:r>
          </w:p>
          <w:p w14:paraId="22C6EC76" w14:textId="77777777" w:rsidR="00F44FBA" w:rsidRDefault="00F44FBA" w:rsidP="005E1D13">
            <w:pPr>
              <w:pStyle w:val="ListParagraph"/>
              <w:numPr>
                <w:ilvl w:val="0"/>
                <w:numId w:val="2"/>
              </w:numPr>
              <w:autoSpaceDE/>
              <w:autoSpaceDN/>
              <w:adjustRightInd/>
              <w:spacing w:before="0" w:after="0"/>
              <w:contextualSpacing/>
              <w:rPr>
                <w:rFonts w:ascii="Arial" w:hAnsi="Arial" w:cs="Arial"/>
                <w:sz w:val="20"/>
                <w:szCs w:val="20"/>
              </w:rPr>
            </w:pPr>
            <w:r w:rsidRPr="002268AA">
              <w:rPr>
                <w:rFonts w:ascii="Arial" w:hAnsi="Arial" w:cs="Arial"/>
                <w:sz w:val="20"/>
                <w:szCs w:val="20"/>
                <w:lang w:eastAsia="en-NZ"/>
              </w:rPr>
              <w:t>Whitireia and WelTec teams</w:t>
            </w:r>
          </w:p>
          <w:p w14:paraId="446A265C" w14:textId="77777777" w:rsidR="00F44FBA" w:rsidRPr="002268AA" w:rsidRDefault="00F44FBA" w:rsidP="005E1D13">
            <w:pPr>
              <w:pStyle w:val="ListParagraph"/>
              <w:numPr>
                <w:ilvl w:val="0"/>
                <w:numId w:val="2"/>
              </w:numPr>
              <w:autoSpaceDE/>
              <w:autoSpaceDN/>
              <w:adjustRightInd/>
              <w:spacing w:before="0" w:after="0"/>
              <w:contextualSpacing/>
              <w:rPr>
                <w:rFonts w:ascii="Arial" w:hAnsi="Arial" w:cs="Arial"/>
                <w:sz w:val="20"/>
                <w:szCs w:val="20"/>
              </w:rPr>
            </w:pPr>
            <w:r>
              <w:rPr>
                <w:rFonts w:ascii="Arial" w:hAnsi="Arial" w:cs="Arial"/>
                <w:sz w:val="20"/>
                <w:szCs w:val="20"/>
                <w:lang w:eastAsia="en-NZ"/>
              </w:rPr>
              <w:t>Campus Services teams</w:t>
            </w:r>
          </w:p>
        </w:tc>
      </w:tr>
      <w:tr w:rsidR="00F44FBA" w:rsidRPr="002268AA" w14:paraId="598F1965" w14:textId="77777777" w:rsidTr="005E1D13">
        <w:trPr>
          <w:cantSplit/>
        </w:trPr>
        <w:tc>
          <w:tcPr>
            <w:tcW w:w="2694" w:type="dxa"/>
            <w:tcBorders>
              <w:left w:val="nil"/>
              <w:right w:val="nil"/>
            </w:tcBorders>
            <w:shd w:val="clear" w:color="auto" w:fill="FFFFFF" w:themeFill="background1"/>
          </w:tcPr>
          <w:p w14:paraId="58A39A44" w14:textId="77777777" w:rsidR="00F44FBA" w:rsidRPr="002268AA" w:rsidRDefault="00F44FBA" w:rsidP="005E1D13">
            <w:pPr>
              <w:rPr>
                <w:rFonts w:ascii="Arial" w:hAnsi="Arial" w:cs="Arial"/>
                <w:sz w:val="20"/>
                <w:szCs w:val="20"/>
              </w:rPr>
            </w:pPr>
            <w:r w:rsidRPr="002268AA">
              <w:rPr>
                <w:rFonts w:ascii="Arial" w:hAnsi="Arial" w:cs="Arial"/>
                <w:sz w:val="20"/>
                <w:szCs w:val="20"/>
              </w:rPr>
              <w:t>Key External Relationships</w:t>
            </w:r>
          </w:p>
        </w:tc>
        <w:tc>
          <w:tcPr>
            <w:tcW w:w="6322" w:type="dxa"/>
            <w:tcBorders>
              <w:left w:val="nil"/>
              <w:right w:val="nil"/>
            </w:tcBorders>
            <w:shd w:val="clear" w:color="auto" w:fill="FFFFFF" w:themeFill="background1"/>
            <w:vAlign w:val="center"/>
          </w:tcPr>
          <w:p w14:paraId="17621905" w14:textId="77777777" w:rsidR="00F44FBA" w:rsidRPr="002268AA" w:rsidRDefault="00F44FBA" w:rsidP="005E1D13">
            <w:pPr>
              <w:pStyle w:val="ListParagraph"/>
              <w:numPr>
                <w:ilvl w:val="0"/>
                <w:numId w:val="3"/>
              </w:numPr>
              <w:autoSpaceDE/>
              <w:autoSpaceDN/>
              <w:adjustRightInd/>
              <w:spacing w:before="0" w:after="0"/>
              <w:ind w:left="360"/>
              <w:contextualSpacing/>
              <w:rPr>
                <w:rFonts w:ascii="Arial" w:hAnsi="Arial" w:cs="Arial"/>
                <w:sz w:val="20"/>
                <w:szCs w:val="20"/>
              </w:rPr>
            </w:pPr>
            <w:r w:rsidRPr="002268AA">
              <w:rPr>
                <w:rFonts w:ascii="Arial" w:hAnsi="Arial" w:cs="Arial"/>
                <w:sz w:val="20"/>
                <w:szCs w:val="20"/>
              </w:rPr>
              <w:t>Suppliers</w:t>
            </w:r>
          </w:p>
          <w:p w14:paraId="29668107" w14:textId="77777777" w:rsidR="00F44FBA" w:rsidRPr="002268AA" w:rsidRDefault="00F44FBA" w:rsidP="005E1D13">
            <w:pPr>
              <w:pStyle w:val="ListParagraph"/>
              <w:numPr>
                <w:ilvl w:val="0"/>
                <w:numId w:val="3"/>
              </w:numPr>
              <w:autoSpaceDE/>
              <w:autoSpaceDN/>
              <w:adjustRightInd/>
              <w:spacing w:before="0" w:after="0"/>
              <w:ind w:left="360"/>
              <w:contextualSpacing/>
              <w:rPr>
                <w:rFonts w:ascii="Arial" w:hAnsi="Arial" w:cs="Arial"/>
                <w:sz w:val="20"/>
                <w:szCs w:val="20"/>
              </w:rPr>
            </w:pPr>
            <w:r w:rsidRPr="002268AA">
              <w:rPr>
                <w:rFonts w:ascii="Arial" w:hAnsi="Arial" w:cs="Arial"/>
                <w:sz w:val="20"/>
                <w:szCs w:val="20"/>
              </w:rPr>
              <w:t>Contractors</w:t>
            </w:r>
          </w:p>
          <w:p w14:paraId="5C70A376" w14:textId="77777777" w:rsidR="00F44FBA" w:rsidRPr="002268AA" w:rsidRDefault="00F44FBA" w:rsidP="005E1D13">
            <w:pPr>
              <w:pStyle w:val="ListParagraph"/>
              <w:numPr>
                <w:ilvl w:val="0"/>
                <w:numId w:val="3"/>
              </w:numPr>
              <w:autoSpaceDE/>
              <w:autoSpaceDN/>
              <w:adjustRightInd/>
              <w:spacing w:before="0" w:after="0"/>
              <w:ind w:left="360"/>
              <w:contextualSpacing/>
              <w:rPr>
                <w:rFonts w:ascii="Arial" w:hAnsi="Arial" w:cs="Arial"/>
                <w:sz w:val="20"/>
                <w:szCs w:val="20"/>
              </w:rPr>
            </w:pPr>
            <w:r w:rsidRPr="002268AA">
              <w:rPr>
                <w:rFonts w:ascii="Arial" w:hAnsi="Arial" w:cs="Arial"/>
                <w:sz w:val="20"/>
                <w:szCs w:val="20"/>
              </w:rPr>
              <w:t>Service providers</w:t>
            </w:r>
          </w:p>
          <w:p w14:paraId="683BCF5D" w14:textId="77777777" w:rsidR="00F44FBA" w:rsidRPr="002268AA" w:rsidRDefault="00F44FBA" w:rsidP="005E1D13">
            <w:pPr>
              <w:pStyle w:val="ListParagraph"/>
              <w:widowControl w:val="0"/>
              <w:numPr>
                <w:ilvl w:val="0"/>
                <w:numId w:val="0"/>
              </w:numPr>
              <w:tabs>
                <w:tab w:val="left" w:pos="3423"/>
              </w:tabs>
              <w:spacing w:line="244" w:lineRule="exact"/>
              <w:ind w:left="360" w:right="256"/>
              <w:rPr>
                <w:rFonts w:ascii="Arial" w:hAnsi="Arial" w:cs="Arial"/>
                <w:sz w:val="20"/>
                <w:szCs w:val="20"/>
              </w:rPr>
            </w:pPr>
          </w:p>
        </w:tc>
      </w:tr>
    </w:tbl>
    <w:p w14:paraId="0D6DBB5F" w14:textId="77777777" w:rsidR="006150D5" w:rsidRPr="00043E72" w:rsidRDefault="006150D5" w:rsidP="006150D5">
      <w:pPr>
        <w:rPr>
          <w:rFonts w:ascii="Arial" w:hAnsi="Arial" w:cs="Arial"/>
          <w:b/>
          <w:bCs w:val="0"/>
          <w:sz w:val="20"/>
          <w:szCs w:val="20"/>
        </w:rPr>
      </w:pPr>
      <w:r w:rsidRPr="00043E72">
        <w:rPr>
          <w:rFonts w:ascii="Arial" w:hAnsi="Arial" w:cs="Arial"/>
          <w:b/>
          <w:bCs w:val="0"/>
          <w:sz w:val="20"/>
          <w:szCs w:val="20"/>
        </w:rPr>
        <w:t>Previous Experience / Qualifications</w:t>
      </w:r>
    </w:p>
    <w:p w14:paraId="094183D7" w14:textId="535EB677" w:rsidR="006150D5" w:rsidRPr="00043E72" w:rsidRDefault="006150D5" w:rsidP="00043E72">
      <w:pPr>
        <w:pStyle w:val="NoSpacing"/>
        <w:numPr>
          <w:ilvl w:val="0"/>
          <w:numId w:val="6"/>
        </w:numPr>
        <w:rPr>
          <w:rFonts w:ascii="Arial" w:hAnsi="Arial" w:cs="Arial"/>
          <w:sz w:val="20"/>
          <w:szCs w:val="20"/>
        </w:rPr>
      </w:pPr>
      <w:r w:rsidRPr="00043E72">
        <w:rPr>
          <w:rFonts w:ascii="Arial" w:hAnsi="Arial" w:cs="Arial"/>
          <w:sz w:val="20"/>
          <w:szCs w:val="20"/>
        </w:rPr>
        <w:t>On the job experience in building, carpentry, painting or similar field.</w:t>
      </w:r>
    </w:p>
    <w:p w14:paraId="316B8D5F" w14:textId="054E1612" w:rsidR="006150D5" w:rsidRPr="00043E72" w:rsidRDefault="006150D5" w:rsidP="006150D5">
      <w:pPr>
        <w:pStyle w:val="NoSpacing"/>
        <w:numPr>
          <w:ilvl w:val="0"/>
          <w:numId w:val="6"/>
        </w:numPr>
        <w:rPr>
          <w:rFonts w:ascii="Arial" w:hAnsi="Arial" w:cs="Arial"/>
          <w:sz w:val="20"/>
          <w:szCs w:val="20"/>
        </w:rPr>
      </w:pPr>
      <w:r w:rsidRPr="00043E72">
        <w:rPr>
          <w:rFonts w:ascii="Arial" w:hAnsi="Arial" w:cs="Arial"/>
          <w:sz w:val="20"/>
          <w:szCs w:val="20"/>
        </w:rPr>
        <w:t>At least 3 years on the job experience.</w:t>
      </w:r>
    </w:p>
    <w:p w14:paraId="061B4D2F" w14:textId="77777777" w:rsidR="006150D5" w:rsidRPr="00043E72" w:rsidRDefault="006150D5" w:rsidP="006150D5">
      <w:pPr>
        <w:pStyle w:val="NoSpacing"/>
        <w:numPr>
          <w:ilvl w:val="0"/>
          <w:numId w:val="6"/>
        </w:numPr>
        <w:rPr>
          <w:rFonts w:ascii="Arial" w:hAnsi="Arial" w:cs="Arial"/>
          <w:sz w:val="20"/>
          <w:szCs w:val="20"/>
        </w:rPr>
      </w:pPr>
      <w:r w:rsidRPr="00043E72">
        <w:rPr>
          <w:rFonts w:ascii="Arial" w:hAnsi="Arial" w:cs="Arial"/>
          <w:sz w:val="20"/>
          <w:szCs w:val="20"/>
        </w:rPr>
        <w:t>Full driving licence</w:t>
      </w:r>
    </w:p>
    <w:sectPr w:rsidR="006150D5" w:rsidRPr="00043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783150"/>
    <w:multiLevelType w:val="hybridMultilevel"/>
    <w:tmpl w:val="70CCE4D2"/>
    <w:lvl w:ilvl="0" w:tplc="096A73B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0E184A"/>
    <w:multiLevelType w:val="hybridMultilevel"/>
    <w:tmpl w:val="6480DC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180FFA"/>
    <w:multiLevelType w:val="hybridMultilevel"/>
    <w:tmpl w:val="57D874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E7A5EFD"/>
    <w:multiLevelType w:val="hybridMultilevel"/>
    <w:tmpl w:val="A0FC5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BA"/>
    <w:rsid w:val="00043E72"/>
    <w:rsid w:val="000916DE"/>
    <w:rsid w:val="001132AC"/>
    <w:rsid w:val="001961B1"/>
    <w:rsid w:val="0025036A"/>
    <w:rsid w:val="00252F78"/>
    <w:rsid w:val="00305686"/>
    <w:rsid w:val="004D0BFE"/>
    <w:rsid w:val="00553FB6"/>
    <w:rsid w:val="005B72A4"/>
    <w:rsid w:val="005E77E5"/>
    <w:rsid w:val="006150D5"/>
    <w:rsid w:val="00667D20"/>
    <w:rsid w:val="00726731"/>
    <w:rsid w:val="00766BA6"/>
    <w:rsid w:val="00847ADF"/>
    <w:rsid w:val="00867351"/>
    <w:rsid w:val="00935AEE"/>
    <w:rsid w:val="0097358C"/>
    <w:rsid w:val="00973EA9"/>
    <w:rsid w:val="00A213AE"/>
    <w:rsid w:val="00A37825"/>
    <w:rsid w:val="00AE50A7"/>
    <w:rsid w:val="00B40050"/>
    <w:rsid w:val="00B47220"/>
    <w:rsid w:val="00C253FC"/>
    <w:rsid w:val="00D173CA"/>
    <w:rsid w:val="00DF470D"/>
    <w:rsid w:val="00E458A9"/>
    <w:rsid w:val="00EA6A7E"/>
    <w:rsid w:val="00ED4BBB"/>
    <w:rsid w:val="00F305F3"/>
    <w:rsid w:val="00F44FBA"/>
    <w:rsid w:val="00FB7888"/>
    <w:rsid w:val="00FF1F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B4A"/>
  <w15:chartTrackingRefBased/>
  <w15:docId w15:val="{F5070343-3A2D-4A44-B863-B7AD22A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BA"/>
    <w:pPr>
      <w:autoSpaceDE w:val="0"/>
      <w:autoSpaceDN w:val="0"/>
      <w:adjustRightInd w:val="0"/>
      <w:spacing w:before="120" w:after="120" w:line="240" w:lineRule="auto"/>
      <w:jc w:val="both"/>
    </w:pPr>
    <w:rPr>
      <w:rFonts w:cstheme="min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PList"/>
    <w:basedOn w:val="Normal"/>
    <w:link w:val="ListParagraphChar"/>
    <w:uiPriority w:val="34"/>
    <w:qFormat/>
    <w:rsid w:val="00F44FBA"/>
    <w:pPr>
      <w:numPr>
        <w:numId w:val="1"/>
      </w:numPr>
      <w:spacing w:before="60" w:after="60"/>
      <w:ind w:left="714" w:hanging="357"/>
      <w:jc w:val="left"/>
    </w:pPr>
    <w:rPr>
      <w:rFonts w:cs="Times New Roman"/>
      <w:lang w:val="en-AU"/>
    </w:rPr>
  </w:style>
  <w:style w:type="table" w:styleId="TableGrid">
    <w:name w:val="Table Grid"/>
    <w:basedOn w:val="TableNormal"/>
    <w:uiPriority w:val="39"/>
    <w:rsid w:val="00F44FB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PList Char"/>
    <w:basedOn w:val="DefaultParagraphFont"/>
    <w:link w:val="ListParagraph"/>
    <w:uiPriority w:val="34"/>
    <w:rsid w:val="00F44FBA"/>
    <w:rPr>
      <w:rFonts w:cs="Times New Roman"/>
      <w:bCs/>
      <w:lang w:val="en-AU"/>
    </w:rPr>
  </w:style>
  <w:style w:type="paragraph" w:styleId="NoSpacing">
    <w:name w:val="No Spacing"/>
    <w:uiPriority w:val="1"/>
    <w:qFormat/>
    <w:rsid w:val="006150D5"/>
    <w:pPr>
      <w:autoSpaceDE w:val="0"/>
      <w:autoSpaceDN w:val="0"/>
      <w:adjustRightInd w:val="0"/>
      <w:spacing w:after="0" w:line="240" w:lineRule="auto"/>
      <w:jc w:val="both"/>
    </w:pPr>
    <w:rPr>
      <w:rFonts w:cstheme="minorHAnsi"/>
      <w:bCs/>
    </w:rPr>
  </w:style>
  <w:style w:type="paragraph" w:styleId="BodyText">
    <w:name w:val="Body Text"/>
    <w:basedOn w:val="Normal"/>
    <w:link w:val="BodyTextChar"/>
    <w:uiPriority w:val="99"/>
    <w:unhideWhenUsed/>
    <w:rsid w:val="00847ADF"/>
  </w:style>
  <w:style w:type="character" w:customStyle="1" w:styleId="BodyTextChar">
    <w:name w:val="Body Text Char"/>
    <w:basedOn w:val="DefaultParagraphFont"/>
    <w:link w:val="BodyText"/>
    <w:uiPriority w:val="99"/>
    <w:rsid w:val="00847ADF"/>
    <w:rPr>
      <w:rFonts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60c xmlns="d979e45d-5d3b-43db-8acc-7add74b76178" xsi:nil="true"/>
    <RequestType xmlns="d979e45d-5d3b-43db-8acc-7add74b76178" xsi:nil="true"/>
    <Year xmlns="d979e45d-5d3b-43db-8acc-7add74b76178">2020</Year>
    <Institute xmlns="d979e45d-5d3b-43db-8acc-7add74b76178" xsi:nil="true"/>
    <DocType xmlns="d979e45d-5d3b-43db-8acc-7add74b76178" xsi:nil="true"/>
    <Date xmlns="d979e45d-5d3b-43db-8acc-7add74b76178" xsi:nil="true"/>
    <lcf76f155ced4ddcb4097134ff3c332f xmlns="d979e45d-5d3b-43db-8acc-7add74b76178">
      <Terms xmlns="http://schemas.microsoft.com/office/infopath/2007/PartnerControls"/>
    </lcf76f155ced4ddcb4097134ff3c332f>
    <TaxCatchAll xmlns="9aab05a4-f69f-4578-8010-2f9333d17920" xsi:nil="true"/>
    <_Flow_SignoffStatus xmlns="d979e45d-5d3b-43db-8acc-7add74b76178" xsi:nil="true"/>
    <Manager_x002f_area xmlns="d979e45d-5d3b-43db-8acc-7add74b76178" xsi:nil="true"/>
    <SharedWithUsers xmlns="9aab05a4-f69f-4578-8010-2f9333d17920">
      <UserInfo>
        <DisplayName>Rochelle Slight</DisplayName>
        <AccountId>1984</AccountId>
        <AccountType/>
      </UserInfo>
    </SharedWithUsers>
    <Status2 xmlns="d979e45d-5d3b-43db-8acc-7add74b76178" xsi:nil="true"/>
  </documentManagement>
</p:properties>
</file>

<file path=customXml/itemProps1.xml><?xml version="1.0" encoding="utf-8"?>
<ds:datastoreItem xmlns:ds="http://schemas.openxmlformats.org/officeDocument/2006/customXml" ds:itemID="{919865DD-1619-4596-BBEB-7083513A188D}"/>
</file>

<file path=customXml/itemProps2.xml><?xml version="1.0" encoding="utf-8"?>
<ds:datastoreItem xmlns:ds="http://schemas.openxmlformats.org/officeDocument/2006/customXml" ds:itemID="{58A49207-9132-4233-BFCD-A88CB3FB1B5C}">
  <ds:schemaRefs>
    <ds:schemaRef ds:uri="http://schemas.microsoft.com/sharepoint/v3/contenttype/forms"/>
  </ds:schemaRefs>
</ds:datastoreItem>
</file>

<file path=customXml/itemProps3.xml><?xml version="1.0" encoding="utf-8"?>
<ds:datastoreItem xmlns:ds="http://schemas.openxmlformats.org/officeDocument/2006/customXml" ds:itemID="{A21CD217-D19B-4F55-A5D2-8D183AC7BC1C}">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MacArthur</dc:creator>
  <cp:keywords/>
  <dc:description/>
  <cp:lastModifiedBy>Vanessa Fairclough</cp:lastModifiedBy>
  <cp:revision>3</cp:revision>
  <dcterms:created xsi:type="dcterms:W3CDTF">2023-02-14T08:09:00Z</dcterms:created>
  <dcterms:modified xsi:type="dcterms:W3CDTF">2023-02-14T08:09:00Z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