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ACEA" w14:textId="77777777" w:rsidR="00ED0BE0" w:rsidRDefault="00ED0BE0" w:rsidP="009453A9">
      <w:pPr>
        <w:pStyle w:val="BodyText"/>
        <w:kinsoku w:val="0"/>
        <w:overflowPunct w:val="0"/>
        <w:jc w:val="center"/>
        <w:rPr>
          <w:rFonts w:asciiTheme="minorHAnsi" w:hAnsiTheme="minorHAnsi" w:cstheme="minorHAnsi"/>
        </w:rPr>
      </w:pPr>
    </w:p>
    <w:p w14:paraId="3C5FE56F" w14:textId="22F18568" w:rsidR="00EF48F6" w:rsidRPr="00391E2D" w:rsidRDefault="009453A9" w:rsidP="009453A9">
      <w:pPr>
        <w:pStyle w:val="BodyText"/>
        <w:kinsoku w:val="0"/>
        <w:overflowPunct w:val="0"/>
        <w:jc w:val="center"/>
        <w:rPr>
          <w:rFonts w:asciiTheme="minorHAnsi" w:hAnsiTheme="minorHAnsi" w:cstheme="minorHAnsi"/>
        </w:rPr>
      </w:pPr>
      <w:r w:rsidRPr="00391E2D">
        <w:rPr>
          <w:rFonts w:asciiTheme="minorHAnsi" w:hAnsiTheme="minorHAnsi" w:cstheme="minorHAnsi"/>
          <w:noProof/>
        </w:rPr>
        <w:drawing>
          <wp:inline distT="0" distB="0" distL="0" distR="0" wp14:anchorId="1EF38742" wp14:editId="7F98B555">
            <wp:extent cx="4343400" cy="701379"/>
            <wp:effectExtent l="0" t="0" r="0" b="3810"/>
            <wp:docPr id="1876412765" name="Picture 187641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343400" cy="701379"/>
                    </a:xfrm>
                    <a:prstGeom prst="rect">
                      <a:avLst/>
                    </a:prstGeom>
                  </pic:spPr>
                </pic:pic>
              </a:graphicData>
            </a:graphic>
          </wp:inline>
        </w:drawing>
      </w:r>
    </w:p>
    <w:p w14:paraId="45F19842" w14:textId="77777777" w:rsidR="00EF48F6" w:rsidRDefault="00EF48F6">
      <w:pPr>
        <w:pStyle w:val="BodyText"/>
        <w:kinsoku w:val="0"/>
        <w:overflowPunct w:val="0"/>
        <w:rPr>
          <w:rFonts w:asciiTheme="minorHAnsi" w:hAnsiTheme="minorHAnsi" w:cstheme="minorHAnsi"/>
        </w:rPr>
      </w:pPr>
    </w:p>
    <w:p w14:paraId="337A6378" w14:textId="77777777" w:rsidR="00ED0BE0" w:rsidRPr="00391E2D" w:rsidRDefault="00ED0BE0">
      <w:pPr>
        <w:pStyle w:val="BodyText"/>
        <w:kinsoku w:val="0"/>
        <w:overflowPunct w:val="0"/>
        <w:rPr>
          <w:rFonts w:asciiTheme="minorHAnsi" w:hAnsiTheme="minorHAnsi" w:cstheme="minorHAnsi"/>
        </w:rPr>
      </w:pPr>
    </w:p>
    <w:p w14:paraId="4D8B6202" w14:textId="77777777" w:rsidR="00F55C4A" w:rsidRDefault="00F55C4A" w:rsidP="00EC7865">
      <w:pPr>
        <w:pStyle w:val="BodyText"/>
        <w:kinsoku w:val="0"/>
        <w:overflowPunct w:val="0"/>
        <w:spacing w:before="215"/>
        <w:ind w:left="1276" w:right="1048"/>
        <w:jc w:val="center"/>
        <w:rPr>
          <w:rFonts w:asciiTheme="minorHAnsi" w:hAnsiTheme="minorHAnsi" w:cstheme="minorHAnsi"/>
          <w:b/>
          <w:bCs/>
          <w:sz w:val="22"/>
          <w:szCs w:val="22"/>
        </w:rPr>
      </w:pPr>
    </w:p>
    <w:p w14:paraId="789A15C6" w14:textId="77777777" w:rsidR="00F55C4A" w:rsidRPr="00F55C4A" w:rsidRDefault="00F55C4A" w:rsidP="00F55C4A">
      <w:pPr>
        <w:widowControl/>
        <w:autoSpaceDE/>
        <w:autoSpaceDN/>
        <w:adjustRightInd/>
        <w:spacing w:after="160" w:line="278" w:lineRule="auto"/>
        <w:rPr>
          <w:rFonts w:ascii="Calibri" w:eastAsia="Aptos" w:hAnsi="Calibri" w:cs="Calibri"/>
          <w:b/>
          <w:bCs/>
          <w:kern w:val="2"/>
          <w:sz w:val="32"/>
          <w:szCs w:val="32"/>
          <w:lang w:eastAsia="en-US"/>
          <w14:ligatures w14:val="standardContextual"/>
        </w:rPr>
      </w:pPr>
      <w:r w:rsidRPr="00F55C4A">
        <w:rPr>
          <w:rFonts w:ascii="Calibri" w:eastAsia="Aptos" w:hAnsi="Calibri" w:cs="Calibri"/>
          <w:b/>
          <w:bCs/>
          <w:kern w:val="2"/>
          <w:sz w:val="32"/>
          <w:szCs w:val="32"/>
          <w:lang w:eastAsia="en-US"/>
          <w14:ligatures w14:val="standardContextual"/>
        </w:rPr>
        <w:t xml:space="preserve">Te Whakaatuaraki mahi | Position description </w:t>
      </w:r>
    </w:p>
    <w:p w14:paraId="4A424245" w14:textId="77777777" w:rsidR="00F55C4A" w:rsidRPr="00F55C4A" w:rsidRDefault="00F55C4A" w:rsidP="00F55C4A">
      <w:pPr>
        <w:widowControl/>
        <w:autoSpaceDE/>
        <w:autoSpaceDN/>
        <w:adjustRightInd/>
        <w:spacing w:after="160" w:line="278" w:lineRule="auto"/>
        <w:rPr>
          <w:rFonts w:ascii="Calibri" w:eastAsia="Aptos" w:hAnsi="Calibri" w:cs="Calibri"/>
          <w:b/>
          <w:bCs/>
          <w:kern w:val="2"/>
          <w:sz w:val="20"/>
          <w:szCs w:val="20"/>
          <w:lang w:eastAsia="en-US"/>
          <w14:ligatures w14:val="standardContextual"/>
        </w:rPr>
      </w:pPr>
    </w:p>
    <w:tbl>
      <w:tblPr>
        <w:tblW w:w="90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7" w:type="dxa"/>
          <w:right w:w="115" w:type="dxa"/>
        </w:tblCellMar>
        <w:tblLook w:val="04A0" w:firstRow="1" w:lastRow="0" w:firstColumn="1" w:lastColumn="0" w:noHBand="0" w:noVBand="1"/>
      </w:tblPr>
      <w:tblGrid>
        <w:gridCol w:w="2945"/>
        <w:gridCol w:w="6072"/>
      </w:tblGrid>
      <w:tr w:rsidR="00F55C4A" w:rsidRPr="00F55C4A" w14:paraId="590BE881" w14:textId="77777777" w:rsidTr="00F55C4A">
        <w:trPr>
          <w:trHeight w:val="300"/>
        </w:trPr>
        <w:tc>
          <w:tcPr>
            <w:tcW w:w="9017" w:type="dxa"/>
            <w:gridSpan w:val="2"/>
            <w:tcBorders>
              <w:top w:val="single" w:sz="2" w:space="0" w:color="7F7F7F"/>
              <w:left w:val="single" w:sz="2" w:space="0" w:color="7F7F7F"/>
              <w:bottom w:val="single" w:sz="2" w:space="0" w:color="7F7F7F"/>
              <w:right w:val="single" w:sz="2" w:space="0" w:color="7F7F7F"/>
            </w:tcBorders>
            <w:shd w:val="clear" w:color="auto" w:fill="7F7F7F"/>
            <w:vAlign w:val="center"/>
          </w:tcPr>
          <w:p w14:paraId="6AF52150" w14:textId="77777777" w:rsidR="00F55C4A" w:rsidRPr="00F55C4A" w:rsidRDefault="00F55C4A" w:rsidP="00F55C4A">
            <w:pPr>
              <w:widowControl/>
              <w:autoSpaceDE/>
              <w:autoSpaceDN/>
              <w:adjustRightInd/>
              <w:spacing w:after="160" w:line="278" w:lineRule="auto"/>
              <w:rPr>
                <w:rFonts w:ascii="Calibri" w:eastAsia="Aptos" w:hAnsi="Calibri" w:cs="Calibri"/>
                <w:bCs/>
                <w:color w:val="FFFFFF"/>
                <w:kern w:val="2"/>
                <w:sz w:val="24"/>
                <w:szCs w:val="24"/>
                <w:lang w:eastAsia="en-US"/>
                <w14:ligatures w14:val="standardContextual"/>
              </w:rPr>
            </w:pPr>
            <w:r w:rsidRPr="00F55C4A">
              <w:rPr>
                <w:rFonts w:ascii="Calibri" w:eastAsia="Aptos" w:hAnsi="Calibri" w:cs="Calibri"/>
                <w:b/>
                <w:bCs/>
                <w:color w:val="FFFFFF"/>
                <w:kern w:val="2"/>
                <w:sz w:val="24"/>
                <w:szCs w:val="24"/>
                <w:lang w:eastAsia="en-US"/>
                <w14:ligatures w14:val="standardContextual"/>
              </w:rPr>
              <w:t xml:space="preserve">Position details </w:t>
            </w:r>
          </w:p>
        </w:tc>
      </w:tr>
      <w:tr w:rsidR="00F55C4A" w:rsidRPr="00F55C4A" w14:paraId="33E0D2A8" w14:textId="77777777" w:rsidTr="00EE3A81">
        <w:trPr>
          <w:trHeight w:val="426"/>
        </w:trPr>
        <w:tc>
          <w:tcPr>
            <w:tcW w:w="2945" w:type="dxa"/>
            <w:tcBorders>
              <w:top w:val="single" w:sz="2" w:space="0" w:color="7F7F7F"/>
              <w:left w:val="single" w:sz="2" w:space="0" w:color="7F7F7F"/>
              <w:bottom w:val="single" w:sz="2" w:space="0" w:color="7F7F7F"/>
              <w:right w:val="single" w:sz="2" w:space="0" w:color="7F7F7F"/>
            </w:tcBorders>
          </w:tcPr>
          <w:p w14:paraId="38E3932D" w14:textId="2CDB4776"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Calibri" w:eastAsia="Aptos" w:hAnsi="Calibri" w:cs="Calibri"/>
                <w:bCs/>
                <w:kern w:val="2"/>
                <w:lang w:eastAsia="en-US"/>
                <w14:ligatures w14:val="standardContextual"/>
              </w:rPr>
              <w:t xml:space="preserve">Position </w:t>
            </w:r>
            <w:r w:rsidR="00ED0BE0">
              <w:rPr>
                <w:rFonts w:ascii="Calibri" w:eastAsia="Aptos" w:hAnsi="Calibri" w:cs="Calibri"/>
                <w:bCs/>
                <w:kern w:val="2"/>
                <w:lang w:eastAsia="en-US"/>
                <w14:ligatures w14:val="standardContextual"/>
              </w:rPr>
              <w:t>t</w:t>
            </w:r>
            <w:r w:rsidRPr="00F55C4A">
              <w:rPr>
                <w:rFonts w:ascii="Calibri" w:eastAsia="Aptos" w:hAnsi="Calibri" w:cs="Calibri"/>
                <w:bCs/>
                <w:kern w:val="2"/>
                <w:lang w:eastAsia="en-US"/>
                <w14:ligatures w14:val="standardContextual"/>
              </w:rPr>
              <w:t xml:space="preserve">itle </w:t>
            </w:r>
          </w:p>
        </w:tc>
        <w:tc>
          <w:tcPr>
            <w:tcW w:w="6072" w:type="dxa"/>
            <w:tcBorders>
              <w:top w:val="single" w:sz="2" w:space="0" w:color="7F7F7F"/>
              <w:left w:val="single" w:sz="2" w:space="0" w:color="7F7F7F"/>
              <w:bottom w:val="single" w:sz="2" w:space="0" w:color="7F7F7F"/>
              <w:right w:val="single" w:sz="2" w:space="0" w:color="7F7F7F"/>
            </w:tcBorders>
          </w:tcPr>
          <w:p w14:paraId="0D91F7EC" w14:textId="1D9B117E"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Theme="minorHAnsi" w:hAnsiTheme="minorHAnsi" w:cstheme="minorHAnsi"/>
              </w:rPr>
              <w:t>Senior Onshore and International Recruitment Leader</w:t>
            </w:r>
          </w:p>
        </w:tc>
      </w:tr>
      <w:tr w:rsidR="00F55C4A" w:rsidRPr="00F55C4A" w14:paraId="6D405A17" w14:textId="77777777" w:rsidTr="00F55C4A">
        <w:trPr>
          <w:trHeight w:val="360"/>
        </w:trPr>
        <w:tc>
          <w:tcPr>
            <w:tcW w:w="2945" w:type="dxa"/>
            <w:tcBorders>
              <w:top w:val="single" w:sz="2" w:space="0" w:color="7F7F7F"/>
              <w:left w:val="single" w:sz="2" w:space="0" w:color="7F7F7F"/>
              <w:bottom w:val="single" w:sz="2" w:space="0" w:color="7F7F7F"/>
              <w:right w:val="single" w:sz="2" w:space="0" w:color="7F7F7F"/>
            </w:tcBorders>
          </w:tcPr>
          <w:p w14:paraId="52FE3A2B" w14:textId="77777777"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Calibri" w:eastAsia="Aptos" w:hAnsi="Calibri" w:cs="Calibri"/>
                <w:bCs/>
                <w:kern w:val="2"/>
                <w:lang w:eastAsia="en-US"/>
                <w14:ligatures w14:val="standardContextual"/>
              </w:rPr>
              <w:t xml:space="preserve">Reports to </w:t>
            </w:r>
          </w:p>
        </w:tc>
        <w:tc>
          <w:tcPr>
            <w:tcW w:w="6072" w:type="dxa"/>
            <w:tcBorders>
              <w:top w:val="single" w:sz="2" w:space="0" w:color="7F7F7F"/>
              <w:left w:val="single" w:sz="2" w:space="0" w:color="7F7F7F"/>
              <w:bottom w:val="single" w:sz="2" w:space="0" w:color="7F7F7F"/>
              <w:right w:val="single" w:sz="2" w:space="0" w:color="7F7F7F"/>
            </w:tcBorders>
          </w:tcPr>
          <w:p w14:paraId="7E0A53DE" w14:textId="30DCCA4C"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Calibri" w:eastAsia="Aptos" w:hAnsi="Calibri" w:cs="Calibri"/>
                <w:bCs/>
                <w:kern w:val="2"/>
                <w:lang w:eastAsia="en-US"/>
                <w14:ligatures w14:val="standardContextual"/>
              </w:rPr>
              <w:t>International Executive Manager</w:t>
            </w:r>
          </w:p>
        </w:tc>
      </w:tr>
      <w:tr w:rsidR="00F55C4A" w:rsidRPr="00F55C4A" w14:paraId="38491A75" w14:textId="77777777" w:rsidTr="00F55C4A">
        <w:trPr>
          <w:trHeight w:val="360"/>
        </w:trPr>
        <w:tc>
          <w:tcPr>
            <w:tcW w:w="2945" w:type="dxa"/>
            <w:tcBorders>
              <w:top w:val="single" w:sz="2" w:space="0" w:color="7F7F7F"/>
              <w:left w:val="single" w:sz="2" w:space="0" w:color="7F7F7F"/>
              <w:bottom w:val="single" w:sz="2" w:space="0" w:color="7F7F7F"/>
              <w:right w:val="single" w:sz="2" w:space="0" w:color="7F7F7F"/>
            </w:tcBorders>
          </w:tcPr>
          <w:p w14:paraId="58CD1AAB" w14:textId="77777777"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Calibri" w:eastAsia="Aptos" w:hAnsi="Calibri" w:cs="Calibri"/>
                <w:bCs/>
                <w:kern w:val="2"/>
                <w:lang w:eastAsia="en-US"/>
                <w14:ligatures w14:val="standardContextual"/>
              </w:rPr>
              <w:t xml:space="preserve">Location </w:t>
            </w:r>
          </w:p>
        </w:tc>
        <w:tc>
          <w:tcPr>
            <w:tcW w:w="6072" w:type="dxa"/>
            <w:tcBorders>
              <w:top w:val="single" w:sz="2" w:space="0" w:color="7F7F7F"/>
              <w:left w:val="single" w:sz="2" w:space="0" w:color="7F7F7F"/>
              <w:bottom w:val="single" w:sz="2" w:space="0" w:color="7F7F7F"/>
              <w:right w:val="single" w:sz="2" w:space="0" w:color="7F7F7F"/>
            </w:tcBorders>
          </w:tcPr>
          <w:p w14:paraId="4F84E4C4"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Cs/>
                <w:kern w:val="2"/>
                <w:lang w:eastAsia="en-US"/>
                <w14:ligatures w14:val="standardContextual"/>
              </w:rPr>
              <w:t>Whitireia and WelTec campuses</w:t>
            </w:r>
          </w:p>
        </w:tc>
      </w:tr>
      <w:tr w:rsidR="00F55C4A" w:rsidRPr="00F55C4A" w14:paraId="1438291D" w14:textId="77777777" w:rsidTr="00F55C4A">
        <w:trPr>
          <w:trHeight w:val="360"/>
        </w:trPr>
        <w:tc>
          <w:tcPr>
            <w:tcW w:w="2945" w:type="dxa"/>
            <w:tcBorders>
              <w:top w:val="single" w:sz="2" w:space="0" w:color="7F7F7F"/>
              <w:left w:val="single" w:sz="2" w:space="0" w:color="7F7F7F"/>
              <w:bottom w:val="single" w:sz="2" w:space="0" w:color="7F7F7F"/>
              <w:right w:val="single" w:sz="2" w:space="0" w:color="7F7F7F"/>
            </w:tcBorders>
          </w:tcPr>
          <w:p w14:paraId="6788B984" w14:textId="77777777"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Calibri" w:eastAsia="Aptos" w:hAnsi="Calibri" w:cs="Calibri"/>
                <w:bCs/>
                <w:kern w:val="2"/>
                <w:lang w:eastAsia="en-US"/>
                <w14:ligatures w14:val="standardContextual"/>
              </w:rPr>
              <w:t xml:space="preserve">Date </w:t>
            </w:r>
          </w:p>
        </w:tc>
        <w:tc>
          <w:tcPr>
            <w:tcW w:w="6072" w:type="dxa"/>
            <w:tcBorders>
              <w:top w:val="single" w:sz="2" w:space="0" w:color="7F7F7F"/>
              <w:left w:val="single" w:sz="2" w:space="0" w:color="7F7F7F"/>
              <w:bottom w:val="single" w:sz="2" w:space="0" w:color="7F7F7F"/>
              <w:right w:val="single" w:sz="2" w:space="0" w:color="7F7F7F"/>
            </w:tcBorders>
          </w:tcPr>
          <w:p w14:paraId="0341F3F1" w14:textId="77777777" w:rsidR="00F55C4A" w:rsidRPr="00F55C4A" w:rsidRDefault="00F55C4A" w:rsidP="00F55C4A">
            <w:pPr>
              <w:widowControl/>
              <w:autoSpaceDE/>
              <w:autoSpaceDN/>
              <w:adjustRightInd/>
              <w:spacing w:after="160" w:line="278" w:lineRule="auto"/>
              <w:rPr>
                <w:rFonts w:ascii="Calibri" w:eastAsia="Aptos" w:hAnsi="Calibri" w:cs="Calibri"/>
                <w:bCs/>
                <w:kern w:val="2"/>
                <w:lang w:eastAsia="en-US"/>
                <w14:ligatures w14:val="standardContextual"/>
              </w:rPr>
            </w:pPr>
            <w:r w:rsidRPr="00F55C4A">
              <w:rPr>
                <w:rFonts w:ascii="Calibri" w:eastAsia="Aptos" w:hAnsi="Calibri" w:cs="Calibri"/>
                <w:bCs/>
                <w:kern w:val="2"/>
                <w:lang w:eastAsia="en-US"/>
                <w14:ligatures w14:val="standardContextual"/>
              </w:rPr>
              <w:t>April 2025</w:t>
            </w:r>
          </w:p>
        </w:tc>
      </w:tr>
    </w:tbl>
    <w:p w14:paraId="498DF8BB" w14:textId="77777777" w:rsidR="00F55C4A" w:rsidRPr="00F55C4A" w:rsidRDefault="00F55C4A" w:rsidP="00F55C4A">
      <w:pPr>
        <w:widowControl/>
        <w:autoSpaceDE/>
        <w:autoSpaceDN/>
        <w:adjustRightInd/>
        <w:spacing w:after="160" w:line="278" w:lineRule="auto"/>
        <w:rPr>
          <w:rFonts w:ascii="Calibri" w:eastAsia="Aptos" w:hAnsi="Calibri" w:cs="Calibri"/>
          <w:b/>
          <w:bCs/>
          <w:kern w:val="2"/>
          <w:sz w:val="28"/>
          <w:szCs w:val="28"/>
          <w:lang w:eastAsia="en-US"/>
          <w14:ligatures w14:val="standardContextual"/>
        </w:rPr>
      </w:pPr>
    </w:p>
    <w:p w14:paraId="668BFB71" w14:textId="383D522B" w:rsidR="00F55C4A" w:rsidRPr="00F55C4A" w:rsidRDefault="00F55C4A" w:rsidP="00F55C4A">
      <w:pPr>
        <w:widowControl/>
        <w:autoSpaceDE/>
        <w:autoSpaceDN/>
        <w:adjustRightInd/>
        <w:spacing w:after="160" w:line="278" w:lineRule="auto"/>
        <w:rPr>
          <w:rFonts w:ascii="Calibri" w:eastAsia="Aptos" w:hAnsi="Calibri" w:cs="Calibri"/>
          <w:b/>
          <w:bCs/>
          <w:kern w:val="2"/>
          <w:sz w:val="28"/>
          <w:szCs w:val="28"/>
          <w:lang w:eastAsia="en-US"/>
          <w14:ligatures w14:val="standardContextual"/>
        </w:rPr>
      </w:pPr>
      <w:r w:rsidRPr="00F55C4A">
        <w:rPr>
          <w:rFonts w:ascii="Calibri" w:eastAsia="Aptos" w:hAnsi="Calibri" w:cs="Calibri"/>
          <w:b/>
          <w:bCs/>
          <w:kern w:val="2"/>
          <w:sz w:val="28"/>
          <w:szCs w:val="28"/>
          <w:lang w:eastAsia="en-US"/>
          <w14:ligatures w14:val="standardContextual"/>
        </w:rPr>
        <w:t>Te ako ngātahi. Te whakaahua kētanga o te tangata</w:t>
      </w:r>
      <w:r w:rsidR="000E72B1">
        <w:rPr>
          <w:rFonts w:ascii="Calibri" w:eastAsia="Aptos" w:hAnsi="Calibri" w:cs="Calibri"/>
          <w:b/>
          <w:bCs/>
          <w:kern w:val="2"/>
          <w:sz w:val="28"/>
          <w:szCs w:val="28"/>
          <w:lang w:eastAsia="en-US"/>
          <w14:ligatures w14:val="standardContextual"/>
        </w:rPr>
        <w:t>.</w:t>
      </w:r>
      <w:r w:rsidRPr="00F55C4A">
        <w:rPr>
          <w:rFonts w:ascii="Calibri" w:eastAsia="Aptos" w:hAnsi="Calibri" w:cs="Calibri"/>
          <w:b/>
          <w:bCs/>
          <w:kern w:val="2"/>
          <w:sz w:val="28"/>
          <w:szCs w:val="28"/>
          <w:lang w:eastAsia="en-US"/>
          <w14:ligatures w14:val="standardContextual"/>
        </w:rPr>
        <w:t xml:space="preserve"> </w:t>
      </w:r>
    </w:p>
    <w:p w14:paraId="233A1244" w14:textId="77777777" w:rsidR="00F55C4A" w:rsidRPr="00F55C4A" w:rsidRDefault="00F55C4A" w:rsidP="00F55C4A">
      <w:pPr>
        <w:widowControl/>
        <w:autoSpaceDE/>
        <w:autoSpaceDN/>
        <w:adjustRightInd/>
        <w:spacing w:after="160" w:line="278" w:lineRule="auto"/>
        <w:rPr>
          <w:rFonts w:ascii="Calibri" w:eastAsia="Aptos" w:hAnsi="Calibri" w:cs="Calibri"/>
          <w:kern w:val="2"/>
          <w:sz w:val="28"/>
          <w:szCs w:val="28"/>
          <w:lang w:eastAsia="en-US"/>
          <w14:ligatures w14:val="standardContextual"/>
        </w:rPr>
      </w:pPr>
      <w:r w:rsidRPr="00F55C4A">
        <w:rPr>
          <w:rFonts w:ascii="Calibri" w:eastAsia="Aptos" w:hAnsi="Calibri" w:cs="Calibri"/>
          <w:b/>
          <w:bCs/>
          <w:kern w:val="2"/>
          <w:sz w:val="28"/>
          <w:szCs w:val="28"/>
          <w:lang w:eastAsia="en-US"/>
          <w14:ligatures w14:val="standardContextual"/>
        </w:rPr>
        <w:t>Learning together. Transforming lives. </w:t>
      </w:r>
    </w:p>
    <w:p w14:paraId="05DB89FB"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Whitireia (Te Kura Matatini o Whitireia) and WelTec (Te Whare Wānanga o te Awakairangi) are dynamic, innovative providers of vocational education, fully integrated with the community, supporting learners to engage in their first jobs, to upskill to change roles, and to learn for life. We produce skilled graduates who are confident, capable, courageous, and resilient; and improve social and economic wellbeing.</w:t>
      </w:r>
    </w:p>
    <w:p w14:paraId="52491C67" w14:textId="62DE6EB0"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As a business division of Te Pūkenga - New Zealand Institute of Skills and Technology, together with other Institutes of Technology and Polytechnics in Aotearoa New Zealand, you join a team where you will be able to learn and grow, both as an individual and as a professional.</w:t>
      </w:r>
    </w:p>
    <w:p w14:paraId="59D37A6D"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Our Iwi partnerships are a big part of our identity. We value our relationships with Ngāti Toa Rangatira and Te Āti Awa and work together to achieve equitable outcomes for Māori.</w:t>
      </w:r>
    </w:p>
    <w:p w14:paraId="210C8DBA" w14:textId="77777777" w:rsidR="00F55C4A" w:rsidRPr="00F55C4A" w:rsidRDefault="00F55C4A" w:rsidP="00F55C4A">
      <w:pPr>
        <w:widowControl/>
        <w:autoSpaceDE/>
        <w:autoSpaceDN/>
        <w:adjustRightInd/>
        <w:spacing w:after="160" w:line="278" w:lineRule="auto"/>
        <w:rPr>
          <w:rFonts w:ascii="Calibri" w:eastAsia="Aptos" w:hAnsi="Calibri" w:cs="Calibri"/>
          <w:kern w:val="2"/>
          <w:sz w:val="28"/>
          <w:szCs w:val="28"/>
          <w:lang w:eastAsia="en-US"/>
          <w14:ligatures w14:val="standardContextual"/>
        </w:rPr>
      </w:pPr>
    </w:p>
    <w:p w14:paraId="79A5E226" w14:textId="77777777" w:rsidR="00F55C4A" w:rsidRPr="00F55C4A" w:rsidRDefault="00F55C4A" w:rsidP="00F55C4A">
      <w:pPr>
        <w:widowControl/>
        <w:autoSpaceDE/>
        <w:autoSpaceDN/>
        <w:adjustRightInd/>
        <w:spacing w:after="160" w:line="278" w:lineRule="auto"/>
        <w:rPr>
          <w:rFonts w:ascii="Calibri" w:eastAsia="Aptos" w:hAnsi="Calibri" w:cs="Calibri"/>
          <w:kern w:val="2"/>
          <w:sz w:val="28"/>
          <w:szCs w:val="28"/>
          <w:lang w:eastAsia="en-US"/>
          <w14:ligatures w14:val="standardContextual"/>
        </w:rPr>
      </w:pPr>
      <w:r w:rsidRPr="00F55C4A">
        <w:rPr>
          <w:rFonts w:ascii="Calibri" w:eastAsia="Aptos" w:hAnsi="Calibri" w:cs="Calibri"/>
          <w:b/>
          <w:bCs/>
          <w:kern w:val="2"/>
          <w:sz w:val="28"/>
          <w:szCs w:val="28"/>
          <w:lang w:eastAsia="en-US"/>
          <w14:ligatures w14:val="standardContextual"/>
        </w:rPr>
        <w:t>Ngā kaupapa e whā | Values</w:t>
      </w:r>
    </w:p>
    <w:p w14:paraId="6BE1B3E1"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Our faculty, kaimahi (staff), and ākonga (students) uphold our values:</w:t>
      </w:r>
    </w:p>
    <w:p w14:paraId="4CBEA41E" w14:textId="77777777" w:rsidR="00F55C4A" w:rsidRPr="00F55C4A" w:rsidRDefault="00F55C4A" w:rsidP="00F55C4A">
      <w:pPr>
        <w:widowControl/>
        <w:numPr>
          <w:ilvl w:val="0"/>
          <w:numId w:val="14"/>
        </w:numPr>
        <w:autoSpaceDE/>
        <w:autoSpaceDN/>
        <w:adjustRightInd/>
        <w:spacing w:after="160" w:line="278" w:lineRule="auto"/>
        <w:contextualSpacing/>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Whakapapa | A sense of belonging for all learners</w:t>
      </w:r>
    </w:p>
    <w:p w14:paraId="48AAE399" w14:textId="77777777" w:rsidR="00F55C4A" w:rsidRPr="00F55C4A" w:rsidRDefault="00F55C4A" w:rsidP="00F55C4A">
      <w:pPr>
        <w:widowControl/>
        <w:numPr>
          <w:ilvl w:val="0"/>
          <w:numId w:val="14"/>
        </w:numPr>
        <w:autoSpaceDE/>
        <w:autoSpaceDN/>
        <w:adjustRightInd/>
        <w:spacing w:after="160" w:line="278" w:lineRule="auto"/>
        <w:contextualSpacing/>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Whanaungatanga | Connected through partnerships </w:t>
      </w:r>
    </w:p>
    <w:p w14:paraId="5EEA301C" w14:textId="77777777" w:rsidR="00F55C4A" w:rsidRPr="00F55C4A" w:rsidRDefault="00F55C4A" w:rsidP="00F55C4A">
      <w:pPr>
        <w:widowControl/>
        <w:numPr>
          <w:ilvl w:val="0"/>
          <w:numId w:val="14"/>
        </w:numPr>
        <w:autoSpaceDE/>
        <w:autoSpaceDN/>
        <w:adjustRightInd/>
        <w:spacing w:after="160" w:line="278" w:lineRule="auto"/>
        <w:contextualSpacing/>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Manaakitanga | Supporting, growing, challenging</w:t>
      </w:r>
    </w:p>
    <w:p w14:paraId="59447F9B" w14:textId="77777777" w:rsidR="00F55C4A" w:rsidRPr="00F55C4A" w:rsidRDefault="00F55C4A" w:rsidP="00F55C4A">
      <w:pPr>
        <w:widowControl/>
        <w:numPr>
          <w:ilvl w:val="0"/>
          <w:numId w:val="14"/>
        </w:numPr>
        <w:autoSpaceDE/>
        <w:autoSpaceDN/>
        <w:adjustRightInd/>
        <w:spacing w:after="160" w:line="278" w:lineRule="auto"/>
        <w:contextualSpacing/>
        <w:rPr>
          <w:rFonts w:ascii="Calibri" w:eastAsia="Aptos" w:hAnsi="Calibri" w:cs="Calibri"/>
          <w:kern w:val="2"/>
          <w:lang w:eastAsia="en-US"/>
          <w14:ligatures w14:val="standardContextual"/>
        </w:rPr>
      </w:pPr>
      <w:r w:rsidRPr="00F55C4A">
        <w:rPr>
          <w:rFonts w:ascii="Calibri" w:eastAsia="Aptos" w:hAnsi="Calibri" w:cs="Calibri"/>
          <w:kern w:val="2"/>
          <w:lang w:eastAsia="en-US"/>
          <w14:ligatures w14:val="standardContextual"/>
        </w:rPr>
        <w:t>Tikanga | Doing things the right way, according to values</w:t>
      </w:r>
    </w:p>
    <w:p w14:paraId="33E04A8E"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 </w:t>
      </w:r>
    </w:p>
    <w:p w14:paraId="1C15C2E4" w14:textId="77777777" w:rsidR="00F55C4A" w:rsidRDefault="00F55C4A" w:rsidP="00F55C4A">
      <w:pPr>
        <w:widowControl/>
        <w:autoSpaceDE/>
        <w:autoSpaceDN/>
        <w:adjustRightInd/>
        <w:spacing w:after="160" w:line="278" w:lineRule="auto"/>
        <w:rPr>
          <w:rFonts w:ascii="Calibri" w:eastAsia="Aptos" w:hAnsi="Calibri" w:cs="Calibri"/>
          <w:b/>
          <w:bCs/>
          <w:kern w:val="2"/>
          <w:sz w:val="28"/>
          <w:szCs w:val="28"/>
          <w:lang w:eastAsia="en-US"/>
          <w14:ligatures w14:val="standardContextual"/>
        </w:rPr>
      </w:pPr>
    </w:p>
    <w:p w14:paraId="3E98FCFB" w14:textId="2149823B" w:rsidR="00F55C4A" w:rsidRPr="00F55C4A" w:rsidRDefault="00F55C4A" w:rsidP="00F55C4A">
      <w:pPr>
        <w:widowControl/>
        <w:autoSpaceDE/>
        <w:autoSpaceDN/>
        <w:adjustRightInd/>
        <w:spacing w:after="160" w:line="278" w:lineRule="auto"/>
        <w:rPr>
          <w:rFonts w:ascii="Calibri" w:eastAsia="Aptos" w:hAnsi="Calibri" w:cs="Calibri"/>
          <w:b/>
          <w:bCs/>
          <w:kern w:val="2"/>
          <w:lang w:eastAsia="en-US"/>
          <w14:ligatures w14:val="standardContextual"/>
        </w:rPr>
      </w:pPr>
      <w:r w:rsidRPr="00F55C4A">
        <w:rPr>
          <w:rFonts w:ascii="Calibri" w:eastAsia="Aptos" w:hAnsi="Calibri" w:cs="Calibri"/>
          <w:b/>
          <w:bCs/>
          <w:kern w:val="2"/>
          <w:sz w:val="28"/>
          <w:szCs w:val="28"/>
          <w:lang w:eastAsia="en-US"/>
          <w14:ligatures w14:val="standardContextual"/>
        </w:rPr>
        <w:t>Guiding Principles </w:t>
      </w:r>
      <w:r w:rsidRPr="00F55C4A">
        <w:rPr>
          <w:rFonts w:ascii="Calibri" w:eastAsia="Aptos" w:hAnsi="Calibri" w:cs="Calibri"/>
          <w:kern w:val="2"/>
          <w:sz w:val="28"/>
          <w:szCs w:val="28"/>
          <w:lang w:eastAsia="en-US"/>
          <w14:ligatures w14:val="standardContextual"/>
        </w:rPr>
        <w:t xml:space="preserve">| </w:t>
      </w:r>
      <w:r w:rsidRPr="00F55C4A">
        <w:rPr>
          <w:rFonts w:ascii="Calibri" w:eastAsia="Aptos" w:hAnsi="Calibri" w:cs="Calibri"/>
          <w:b/>
          <w:bCs/>
          <w:kern w:val="2"/>
          <w:sz w:val="28"/>
          <w:szCs w:val="28"/>
          <w:lang w:eastAsia="en-US"/>
          <w14:ligatures w14:val="standardContextual"/>
        </w:rPr>
        <w:t>We put people at the heart of everything we do</w:t>
      </w:r>
    </w:p>
    <w:p w14:paraId="0E2E0965" w14:textId="77777777" w:rsidR="00F55C4A" w:rsidRPr="00F55C4A" w:rsidRDefault="00F55C4A" w:rsidP="00F55C4A">
      <w:pPr>
        <w:widowControl/>
        <w:autoSpaceDE/>
        <w:autoSpaceDN/>
        <w:adjustRightInd/>
        <w:spacing w:after="160" w:line="278" w:lineRule="auto"/>
        <w:rPr>
          <w:rFonts w:ascii="Calibri" w:eastAsia="Aptos" w:hAnsi="Calibri" w:cs="Calibri"/>
          <w:kern w:val="2"/>
          <w:sz w:val="28"/>
          <w:szCs w:val="28"/>
          <w:lang w:eastAsia="en-US"/>
          <w14:ligatures w14:val="standardContextual"/>
        </w:rPr>
      </w:pPr>
      <w:r w:rsidRPr="00F55C4A">
        <w:rPr>
          <w:rFonts w:ascii="Calibri" w:eastAsia="Aptos" w:hAnsi="Calibri" w:cs="Calibri"/>
          <w:kern w:val="2"/>
          <w:lang w:eastAsia="en-US"/>
          <w14:ligatures w14:val="standardContextual"/>
        </w:rPr>
        <w:t>Principles that underpin the way we operate include:  </w:t>
      </w:r>
    </w:p>
    <w:p w14:paraId="172B23DD"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Te Tiriti o Waitangi</w:t>
      </w:r>
      <w:r w:rsidRPr="00F55C4A">
        <w:rPr>
          <w:rFonts w:ascii="Calibri" w:eastAsia="Aptos" w:hAnsi="Calibri" w:cs="Calibri"/>
          <w:kern w:val="2"/>
          <w:lang w:eastAsia="en-US"/>
          <w14:ligatures w14:val="standardContextual"/>
        </w:rPr>
        <w:t> | Uphold the commitment made by the Crown to Rangatira, including the acknowledgement of rangatiratanga and responsiveness to Māori. Understanding that Te Tiriti o Waitangi is foundational to every aspect of the education system and the relevant principles need to be operationalised in our organisations. </w:t>
      </w:r>
    </w:p>
    <w:p w14:paraId="6D0B834A"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Flexibility</w:t>
      </w:r>
      <w:r w:rsidRPr="00F55C4A">
        <w:rPr>
          <w:rFonts w:ascii="Calibri" w:eastAsia="Aptos" w:hAnsi="Calibri" w:cs="Calibri"/>
          <w:kern w:val="2"/>
          <w:lang w:eastAsia="en-US"/>
          <w14:ligatures w14:val="standardContextual"/>
        </w:rPr>
        <w:t> | Providing for the diverse needs of learners through blended and adaptable teaching and learning models and engaging and valuing ākonga as individuals with unique needs and aspirations.  </w:t>
      </w:r>
    </w:p>
    <w:p w14:paraId="6DB89BF3"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Community engagement</w:t>
      </w:r>
      <w:r w:rsidRPr="00F55C4A">
        <w:rPr>
          <w:rFonts w:ascii="Calibri" w:eastAsia="Aptos" w:hAnsi="Calibri" w:cs="Calibri"/>
          <w:kern w:val="2"/>
          <w:lang w:eastAsia="en-US"/>
          <w14:ligatures w14:val="standardContextual"/>
        </w:rPr>
        <w:t> | Engaging actively with Mana Whenua and priority groups to encourage participation and success; alignment with secondary schools to provide seamless transitions into tertiary study; close involvement with local communities and economic bodies.  </w:t>
      </w:r>
    </w:p>
    <w:p w14:paraId="5E43B309" w14:textId="2DC14354"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Collaboration</w:t>
      </w:r>
      <w:r w:rsidRPr="00F55C4A">
        <w:rPr>
          <w:rFonts w:ascii="Calibri" w:eastAsia="Aptos" w:hAnsi="Calibri" w:cs="Calibri"/>
          <w:kern w:val="2"/>
          <w:lang w:eastAsia="en-US"/>
          <w14:ligatures w14:val="standardContextual"/>
        </w:rPr>
        <w:t xml:space="preserve"> | Working hand-in-hand with industry and employers to ensure the relevance of vocational education to the needs of industry. Providing real-world learning experiences for ākonga, increasing industry productivity through sharing knowledge and research and collaborating with Government to align with broader </w:t>
      </w:r>
      <w:r w:rsidR="00ED0BE0">
        <w:rPr>
          <w:rFonts w:ascii="Calibri" w:eastAsia="Aptos" w:hAnsi="Calibri" w:cs="Calibri"/>
          <w:kern w:val="2"/>
          <w:lang w:eastAsia="en-US"/>
          <w14:ligatures w14:val="standardContextual"/>
        </w:rPr>
        <w:t>Aotearoa New Zealand</w:t>
      </w:r>
      <w:r w:rsidRPr="00F55C4A">
        <w:rPr>
          <w:rFonts w:ascii="Calibri" w:eastAsia="Aptos" w:hAnsi="Calibri" w:cs="Calibri"/>
          <w:kern w:val="2"/>
          <w:lang w:eastAsia="en-US"/>
          <w14:ligatures w14:val="standardContextual"/>
        </w:rPr>
        <w:t xml:space="preserve"> objectives and resources.  </w:t>
      </w:r>
    </w:p>
    <w:p w14:paraId="6638408D"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Leadership</w:t>
      </w:r>
      <w:r w:rsidRPr="00F55C4A">
        <w:rPr>
          <w:rFonts w:ascii="Calibri" w:eastAsia="Aptos" w:hAnsi="Calibri" w:cs="Calibri"/>
          <w:kern w:val="2"/>
          <w:lang w:eastAsia="en-US"/>
          <w14:ligatures w14:val="standardContextual"/>
        </w:rPr>
        <w:t> | Providing a framework and vision for the vocational sector in Aotearoa New Zealand that garners support from education providers, Government, industry, learners, their influencers and the communities we serve.  </w:t>
      </w:r>
    </w:p>
    <w:p w14:paraId="17114AB9" w14:textId="77777777" w:rsidR="00F55C4A" w:rsidRPr="00F55C4A" w:rsidRDefault="00F55C4A" w:rsidP="00F55C4A">
      <w:pPr>
        <w:widowControl/>
        <w:autoSpaceDE/>
        <w:autoSpaceDN/>
        <w:adjustRightInd/>
        <w:spacing w:after="160" w:line="278" w:lineRule="auto"/>
        <w:rPr>
          <w:rFonts w:ascii="Calibri" w:eastAsia="Aptos" w:hAnsi="Calibri" w:cs="Calibri"/>
          <w:kern w:val="2"/>
          <w:lang w:eastAsia="en-US"/>
          <w14:ligatures w14:val="standardContextual"/>
        </w:rPr>
      </w:pPr>
      <w:r w:rsidRPr="00F55C4A">
        <w:rPr>
          <w:rFonts w:ascii="Calibri" w:eastAsia="Aptos" w:hAnsi="Calibri" w:cs="Calibri"/>
          <w:b/>
          <w:bCs/>
          <w:kern w:val="2"/>
          <w:lang w:eastAsia="en-US"/>
          <w14:ligatures w14:val="standardContextual"/>
        </w:rPr>
        <w:t>Growing capability</w:t>
      </w:r>
      <w:r w:rsidRPr="00F55C4A">
        <w:rPr>
          <w:rFonts w:ascii="Calibri" w:eastAsia="Aptos" w:hAnsi="Calibri" w:cs="Calibri"/>
          <w:kern w:val="2"/>
          <w:lang w:eastAsia="en-US"/>
          <w14:ligatures w14:val="standardContextual"/>
        </w:rPr>
        <w:t> | Providing economic and social benefit to Aotearoa New Zealand through increasing employability of ākonga (students), actively driving growth in international ākonga engagement, and building transferable skills and capability.</w:t>
      </w:r>
    </w:p>
    <w:p w14:paraId="2A0A7ED2" w14:textId="77777777" w:rsidR="00F55C4A" w:rsidRDefault="00F55C4A" w:rsidP="00EC7865">
      <w:pPr>
        <w:pStyle w:val="BodyText"/>
        <w:kinsoku w:val="0"/>
        <w:overflowPunct w:val="0"/>
        <w:spacing w:before="215"/>
        <w:ind w:left="1276" w:right="1048"/>
        <w:jc w:val="center"/>
        <w:rPr>
          <w:rFonts w:asciiTheme="minorHAnsi" w:hAnsiTheme="minorHAnsi" w:cstheme="minorHAnsi"/>
          <w:b/>
          <w:bCs/>
          <w:sz w:val="22"/>
          <w:szCs w:val="22"/>
        </w:rPr>
      </w:pPr>
    </w:p>
    <w:p w14:paraId="74A342D3" w14:textId="77777777" w:rsidR="000D7371" w:rsidRPr="009653CA" w:rsidRDefault="000D7371" w:rsidP="000D7371">
      <w:pPr>
        <w:rPr>
          <w:rFonts w:ascii="Calibri" w:hAnsi="Calibri" w:cs="Calibri"/>
          <w:b/>
          <w:bCs/>
          <w:sz w:val="28"/>
          <w:szCs w:val="28"/>
        </w:rPr>
      </w:pPr>
      <w:r w:rsidRPr="009653CA">
        <w:rPr>
          <w:rFonts w:ascii="Calibri" w:hAnsi="Calibri" w:cs="Calibri"/>
          <w:b/>
          <w:bCs/>
          <w:sz w:val="28"/>
          <w:szCs w:val="28"/>
        </w:rPr>
        <w:t xml:space="preserve">Take Tūranga | Position </w:t>
      </w:r>
      <w:r w:rsidRPr="3FD0A38D">
        <w:rPr>
          <w:rFonts w:ascii="Calibri" w:hAnsi="Calibri" w:cs="Calibri"/>
          <w:b/>
          <w:bCs/>
          <w:sz w:val="28"/>
          <w:szCs w:val="28"/>
        </w:rPr>
        <w:t>purpose</w:t>
      </w:r>
      <w:r w:rsidRPr="009653CA">
        <w:rPr>
          <w:rFonts w:ascii="Calibri" w:hAnsi="Calibri" w:cs="Calibri"/>
          <w:b/>
          <w:bCs/>
          <w:sz w:val="28"/>
          <w:szCs w:val="28"/>
        </w:rPr>
        <w:t xml:space="preserve"> </w:t>
      </w:r>
    </w:p>
    <w:p w14:paraId="69595402" w14:textId="77777777" w:rsidR="000D7371" w:rsidRDefault="000D7371" w:rsidP="000D7371">
      <w:pPr>
        <w:pStyle w:val="BodyText"/>
        <w:kinsoku w:val="0"/>
        <w:overflowPunct w:val="0"/>
        <w:spacing w:line="259" w:lineRule="auto"/>
        <w:ind w:right="117"/>
        <w:rPr>
          <w:rFonts w:asciiTheme="minorHAnsi" w:hAnsiTheme="minorHAnsi" w:cstheme="minorHAnsi"/>
        </w:rPr>
      </w:pPr>
    </w:p>
    <w:p w14:paraId="72495BAB" w14:textId="5A06BC71" w:rsidR="000D7371" w:rsidRDefault="000D7371" w:rsidP="000D7371">
      <w:pPr>
        <w:pStyle w:val="BodyText"/>
        <w:kinsoku w:val="0"/>
        <w:overflowPunct w:val="0"/>
        <w:spacing w:line="259" w:lineRule="auto"/>
        <w:ind w:right="117"/>
        <w:rPr>
          <w:rFonts w:ascii="Calibri" w:eastAsia="Aptos" w:hAnsi="Calibri" w:cs="Calibri"/>
          <w:kern w:val="2"/>
          <w:sz w:val="22"/>
          <w:szCs w:val="22"/>
          <w:lang w:eastAsia="en-US"/>
          <w14:ligatures w14:val="standardContextual"/>
        </w:rPr>
      </w:pPr>
      <w:r w:rsidRPr="000D7371">
        <w:rPr>
          <w:rFonts w:ascii="Calibri" w:eastAsia="Aptos" w:hAnsi="Calibri" w:cs="Calibri"/>
          <w:kern w:val="2"/>
          <w:sz w:val="22"/>
          <w:szCs w:val="22"/>
          <w:lang w:eastAsia="en-US"/>
          <w14:ligatures w14:val="standardContextual"/>
        </w:rPr>
        <w:t>The purpose of this position is to ensure onshore international education at Whitireia and WelTec operates effectively and efficiently. This position will ensure seamlessness for international ākonga who may begin their learning with Whitireia and WelTec offshore and then come onshore through pathway programmes or relationships. This role also works with ākonga who may enrol directly with Whitireia and WelTec coming to Aotearoa</w:t>
      </w:r>
      <w:r>
        <w:rPr>
          <w:rFonts w:ascii="Calibri" w:eastAsia="Aptos" w:hAnsi="Calibri" w:cs="Calibri"/>
          <w:kern w:val="2"/>
          <w:sz w:val="22"/>
          <w:szCs w:val="22"/>
          <w:lang w:eastAsia="en-US"/>
          <w14:ligatures w14:val="standardContextual"/>
        </w:rPr>
        <w:t xml:space="preserve"> New Zealand</w:t>
      </w:r>
      <w:r w:rsidRPr="000D7371">
        <w:rPr>
          <w:rFonts w:ascii="Calibri" w:eastAsia="Aptos" w:hAnsi="Calibri" w:cs="Calibri"/>
          <w:kern w:val="2"/>
          <w:sz w:val="22"/>
          <w:szCs w:val="22"/>
          <w:lang w:eastAsia="en-US"/>
          <w14:ligatures w14:val="standardContextual"/>
        </w:rPr>
        <w:t xml:space="preserve"> to study</w:t>
      </w:r>
      <w:r>
        <w:rPr>
          <w:rFonts w:ascii="Calibri" w:eastAsia="Aptos" w:hAnsi="Calibri" w:cs="Calibri"/>
          <w:kern w:val="2"/>
          <w:sz w:val="22"/>
          <w:szCs w:val="22"/>
          <w:lang w:eastAsia="en-US"/>
          <w14:ligatures w14:val="standardContextual"/>
        </w:rPr>
        <w:t>.</w:t>
      </w:r>
    </w:p>
    <w:p w14:paraId="6292A457" w14:textId="77777777" w:rsidR="00A26541" w:rsidRDefault="00A26541" w:rsidP="000D7371">
      <w:pPr>
        <w:pStyle w:val="BodyText"/>
        <w:kinsoku w:val="0"/>
        <w:overflowPunct w:val="0"/>
        <w:spacing w:line="259" w:lineRule="auto"/>
        <w:ind w:right="117"/>
        <w:rPr>
          <w:rFonts w:ascii="Calibri" w:eastAsia="Aptos" w:hAnsi="Calibri" w:cs="Calibri"/>
          <w:kern w:val="2"/>
          <w:sz w:val="22"/>
          <w:szCs w:val="22"/>
          <w:lang w:eastAsia="en-US"/>
          <w14:ligatures w14:val="standardContextual"/>
        </w:rPr>
      </w:pPr>
    </w:p>
    <w:p w14:paraId="5C95E848" w14:textId="77777777" w:rsidR="00A26541" w:rsidRDefault="00A26541" w:rsidP="000D7371">
      <w:pPr>
        <w:pStyle w:val="BodyText"/>
        <w:kinsoku w:val="0"/>
        <w:overflowPunct w:val="0"/>
        <w:spacing w:line="259" w:lineRule="auto"/>
        <w:ind w:right="117"/>
        <w:rPr>
          <w:rFonts w:ascii="Calibri" w:hAnsi="Calibri" w:cs="Calibri"/>
          <w:b/>
          <w:bCs/>
          <w:sz w:val="28"/>
          <w:szCs w:val="28"/>
        </w:rPr>
      </w:pPr>
    </w:p>
    <w:p w14:paraId="51F2051E" w14:textId="2B3CF529" w:rsidR="00A26541" w:rsidRDefault="00A26541" w:rsidP="000D7371">
      <w:pPr>
        <w:pStyle w:val="BodyText"/>
        <w:kinsoku w:val="0"/>
        <w:overflowPunct w:val="0"/>
        <w:spacing w:line="259" w:lineRule="auto"/>
        <w:ind w:right="117"/>
        <w:rPr>
          <w:rFonts w:ascii="Calibri" w:hAnsi="Calibri" w:cs="Calibri"/>
          <w:b/>
          <w:bCs/>
          <w:sz w:val="28"/>
          <w:szCs w:val="28"/>
        </w:rPr>
      </w:pPr>
      <w:r w:rsidRPr="009653CA">
        <w:rPr>
          <w:rFonts w:ascii="Calibri" w:hAnsi="Calibri" w:cs="Calibri"/>
          <w:b/>
          <w:bCs/>
          <w:sz w:val="28"/>
          <w:szCs w:val="28"/>
        </w:rPr>
        <w:t xml:space="preserve">Ngā takohanga matua | Key </w:t>
      </w:r>
      <w:r w:rsidRPr="3FD0A38D">
        <w:rPr>
          <w:rFonts w:ascii="Calibri" w:hAnsi="Calibri" w:cs="Calibri"/>
          <w:b/>
          <w:bCs/>
          <w:sz w:val="28"/>
          <w:szCs w:val="28"/>
        </w:rPr>
        <w:t>accountabilities</w:t>
      </w:r>
    </w:p>
    <w:p w14:paraId="1FAAC749" w14:textId="77777777" w:rsidR="00A26541" w:rsidRDefault="00A26541" w:rsidP="000D7371">
      <w:pPr>
        <w:pStyle w:val="BodyText"/>
        <w:kinsoku w:val="0"/>
        <w:overflowPunct w:val="0"/>
        <w:spacing w:line="259" w:lineRule="auto"/>
        <w:ind w:right="117"/>
        <w:rPr>
          <w:rFonts w:ascii="Calibri" w:hAnsi="Calibri" w:cs="Calibri"/>
          <w:b/>
          <w:bCs/>
          <w:sz w:val="28"/>
          <w:szCs w:val="28"/>
        </w:rPr>
      </w:pPr>
    </w:p>
    <w:p w14:paraId="6A2A3618" w14:textId="257EE6B9"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In partnership with Registry, Information and Reporting have effective and efficient systems and processing of managing onshore international ākonga enquires, enrolments and wider support and information for Whitireia and WelTec</w:t>
      </w:r>
      <w:r w:rsidR="00C26A4E">
        <w:rPr>
          <w:rFonts w:ascii="Calibri" w:hAnsi="Calibri" w:cs="Calibri"/>
          <w:sz w:val="22"/>
          <w:szCs w:val="22"/>
        </w:rPr>
        <w:t>.</w:t>
      </w:r>
    </w:p>
    <w:p w14:paraId="706A2636" w14:textId="10660A59"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Adherence to the requirements of the Education (Pastoral Care of Tertiary and International Learners) Code of Practice 2021 (The Code)</w:t>
      </w:r>
      <w:r w:rsidR="00C26A4E">
        <w:rPr>
          <w:rFonts w:ascii="Calibri" w:hAnsi="Calibri" w:cs="Calibri"/>
          <w:sz w:val="22"/>
          <w:szCs w:val="22"/>
        </w:rPr>
        <w:t>.</w:t>
      </w:r>
    </w:p>
    <w:p w14:paraId="3348CA3F" w14:textId="35A7A238"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 xml:space="preserve">Development and maintenance of key relationships, in particular those with recruitment agents and international education partners including product training and compliance with </w:t>
      </w:r>
      <w:r w:rsidRPr="000E72B1">
        <w:rPr>
          <w:rFonts w:ascii="Calibri" w:hAnsi="Calibri" w:cs="Calibri"/>
          <w:sz w:val="22"/>
          <w:szCs w:val="22"/>
        </w:rPr>
        <w:lastRenderedPageBreak/>
        <w:t>The Code and make recommendations, where appropriate for incentives, the appointment of new agents or the termination of agency agreements</w:t>
      </w:r>
      <w:r w:rsidR="00C26A4E">
        <w:rPr>
          <w:rFonts w:ascii="Calibri" w:hAnsi="Calibri" w:cs="Calibri"/>
          <w:sz w:val="22"/>
          <w:szCs w:val="22"/>
        </w:rPr>
        <w:t>.</w:t>
      </w:r>
    </w:p>
    <w:p w14:paraId="0A83AAA2" w14:textId="77777777"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 xml:space="preserve">Assurance of risk analysis and mitigation of onshore international ākonga at Whitireia and WelTec.  </w:t>
      </w:r>
    </w:p>
    <w:p w14:paraId="7835B0DC" w14:textId="7B07066C"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Prepare commissions forecasting, payments analysis and report on agent performance, conversion rates, revenue flow and enrolment status</w:t>
      </w:r>
      <w:r w:rsidR="00C26A4E">
        <w:rPr>
          <w:rFonts w:ascii="Calibri" w:hAnsi="Calibri" w:cs="Calibri"/>
          <w:sz w:val="22"/>
          <w:szCs w:val="22"/>
        </w:rPr>
        <w:t>.</w:t>
      </w:r>
    </w:p>
    <w:p w14:paraId="3ECEE7FA" w14:textId="578E5365"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Strong support to Whitireia and WelTec Schools who have onshore ākonga to support academic retention and success</w:t>
      </w:r>
      <w:r w:rsidR="00C26A4E">
        <w:rPr>
          <w:rFonts w:ascii="Calibri" w:hAnsi="Calibri" w:cs="Calibri"/>
          <w:sz w:val="22"/>
          <w:szCs w:val="22"/>
        </w:rPr>
        <w:t>.</w:t>
      </w:r>
    </w:p>
    <w:p w14:paraId="56A57D6C" w14:textId="5D4F0C55" w:rsidR="00A26541" w:rsidRPr="000E72B1" w:rsidRDefault="00A26541" w:rsidP="000E72B1">
      <w:pPr>
        <w:widowControl/>
        <w:autoSpaceDE/>
        <w:autoSpaceDN/>
        <w:adjustRightInd/>
        <w:spacing w:after="160" w:line="278" w:lineRule="auto"/>
        <w:ind w:left="360"/>
        <w:contextualSpacing/>
        <w:rPr>
          <w:rFonts w:ascii="Calibri" w:hAnsi="Calibri" w:cs="Calibri"/>
          <w:b/>
          <w:bCs/>
        </w:rPr>
      </w:pPr>
      <w:r w:rsidRPr="000E72B1">
        <w:rPr>
          <w:rFonts w:ascii="Calibri" w:hAnsi="Calibri" w:cs="Calibri"/>
          <w:b/>
          <w:bCs/>
        </w:rPr>
        <w:t xml:space="preserve">Health and </w:t>
      </w:r>
      <w:r w:rsidR="00C26A4E">
        <w:rPr>
          <w:rFonts w:ascii="Calibri" w:hAnsi="Calibri" w:cs="Calibri"/>
          <w:b/>
          <w:bCs/>
        </w:rPr>
        <w:t>s</w:t>
      </w:r>
      <w:r w:rsidRPr="000E72B1">
        <w:rPr>
          <w:rFonts w:ascii="Calibri" w:hAnsi="Calibri" w:cs="Calibri"/>
          <w:b/>
          <w:bCs/>
        </w:rPr>
        <w:t>afety</w:t>
      </w:r>
    </w:p>
    <w:p w14:paraId="25C9712D" w14:textId="77777777"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Maintain knowledge of Health and Safety procedures and actively support safe work practices in your work area.</w:t>
      </w:r>
    </w:p>
    <w:p w14:paraId="3C079620" w14:textId="77777777"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Take all practicable steps to ensure you don’t harm yourself or anyone else.</w:t>
      </w:r>
    </w:p>
    <w:p w14:paraId="0A172E1C" w14:textId="77777777"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Comply with health and safety procedures as outlined in Taikura, reporting all incidents and proactively identify hazards and support their management.</w:t>
      </w:r>
    </w:p>
    <w:p w14:paraId="36508B8A" w14:textId="54423BE4" w:rsidR="00A26541" w:rsidRPr="000E72B1" w:rsidRDefault="00EC40FF" w:rsidP="000E72B1">
      <w:pPr>
        <w:widowControl/>
        <w:autoSpaceDE/>
        <w:autoSpaceDN/>
        <w:adjustRightInd/>
        <w:spacing w:after="160" w:line="278" w:lineRule="auto"/>
        <w:ind w:left="360"/>
        <w:contextualSpacing/>
        <w:rPr>
          <w:rFonts w:ascii="Calibri" w:hAnsi="Calibri" w:cs="Calibri"/>
          <w:b/>
          <w:bCs/>
        </w:rPr>
      </w:pPr>
      <w:r w:rsidRPr="000E72B1">
        <w:rPr>
          <w:rFonts w:ascii="Calibri" w:hAnsi="Calibri" w:cs="Calibri"/>
          <w:b/>
          <w:bCs/>
        </w:rPr>
        <w:t xml:space="preserve">Collaborative </w:t>
      </w:r>
      <w:r w:rsidR="00C26A4E">
        <w:rPr>
          <w:rFonts w:ascii="Calibri" w:hAnsi="Calibri" w:cs="Calibri"/>
          <w:b/>
          <w:bCs/>
        </w:rPr>
        <w:t>r</w:t>
      </w:r>
      <w:r w:rsidRPr="000E72B1">
        <w:rPr>
          <w:rFonts w:ascii="Calibri" w:hAnsi="Calibri" w:cs="Calibri"/>
          <w:b/>
          <w:bCs/>
        </w:rPr>
        <w:t>elationships</w:t>
      </w:r>
    </w:p>
    <w:p w14:paraId="4E7A24AD" w14:textId="77777777"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Develop and maintain strong, positive and collaborative relationships that enhance the strategic partnership of Te Pūkenga.</w:t>
      </w:r>
    </w:p>
    <w:p w14:paraId="3EDDD4C5" w14:textId="77777777"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Work with others collaboratively and constructively to achieve successful outcomes.</w:t>
      </w:r>
    </w:p>
    <w:p w14:paraId="5F384DD3" w14:textId="0B5ED665"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 xml:space="preserve">Support the work of the Team and wider Institute campuses by actively learning and developing and responding to constructive feedback </w:t>
      </w:r>
      <w:r w:rsidR="00C26A4E" w:rsidRPr="000E72B1">
        <w:rPr>
          <w:rFonts w:ascii="Calibri" w:hAnsi="Calibri" w:cs="Calibri"/>
          <w:sz w:val="22"/>
          <w:szCs w:val="22"/>
        </w:rPr>
        <w:t>to</w:t>
      </w:r>
      <w:r w:rsidRPr="000E72B1">
        <w:rPr>
          <w:rFonts w:ascii="Calibri" w:hAnsi="Calibri" w:cs="Calibri"/>
          <w:sz w:val="22"/>
          <w:szCs w:val="22"/>
        </w:rPr>
        <w:t xml:space="preserve"> continually improve the quality of work produced.</w:t>
      </w:r>
    </w:p>
    <w:p w14:paraId="6312FABE" w14:textId="0E0E83B4" w:rsidR="00A26541" w:rsidRPr="000E72B1" w:rsidRDefault="00A26541"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Develop and maintain the trust, respect and confidence of colleagues.</w:t>
      </w:r>
    </w:p>
    <w:p w14:paraId="58667AA7" w14:textId="1234236E" w:rsidR="00EC40FF" w:rsidRPr="000E72B1" w:rsidRDefault="00EC40FF" w:rsidP="000E72B1">
      <w:pPr>
        <w:widowControl/>
        <w:autoSpaceDE/>
        <w:autoSpaceDN/>
        <w:adjustRightInd/>
        <w:spacing w:after="160" w:line="278" w:lineRule="auto"/>
        <w:ind w:left="360"/>
        <w:contextualSpacing/>
        <w:rPr>
          <w:rFonts w:ascii="Calibri" w:hAnsi="Calibri" w:cs="Calibri"/>
          <w:b/>
          <w:bCs/>
        </w:rPr>
      </w:pPr>
      <w:r w:rsidRPr="000E72B1">
        <w:rPr>
          <w:rFonts w:ascii="Calibri" w:hAnsi="Calibri" w:cs="Calibri"/>
          <w:b/>
          <w:bCs/>
        </w:rPr>
        <w:t xml:space="preserve">Valuing and </w:t>
      </w:r>
      <w:r w:rsidR="00C26A4E">
        <w:rPr>
          <w:rFonts w:ascii="Calibri" w:hAnsi="Calibri" w:cs="Calibri"/>
          <w:b/>
          <w:bCs/>
        </w:rPr>
        <w:t>n</w:t>
      </w:r>
      <w:r w:rsidRPr="000E72B1">
        <w:rPr>
          <w:rFonts w:ascii="Calibri" w:hAnsi="Calibri" w:cs="Calibri"/>
          <w:b/>
          <w:bCs/>
        </w:rPr>
        <w:t xml:space="preserve">urturing </w:t>
      </w:r>
      <w:r w:rsidR="00C26A4E">
        <w:rPr>
          <w:rFonts w:ascii="Calibri" w:hAnsi="Calibri" w:cs="Calibri"/>
          <w:b/>
          <w:bCs/>
        </w:rPr>
        <w:t>d</w:t>
      </w:r>
      <w:r w:rsidRPr="000E72B1">
        <w:rPr>
          <w:rFonts w:ascii="Calibri" w:hAnsi="Calibri" w:cs="Calibri"/>
          <w:b/>
          <w:bCs/>
        </w:rPr>
        <w:t>iversity</w:t>
      </w:r>
    </w:p>
    <w:p w14:paraId="47CF5EB7" w14:textId="6E7C3188" w:rsidR="00EC40FF" w:rsidRPr="000E72B1" w:rsidRDefault="00EC40FF"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Recognise and positively respond to the different needs of particular groups and individuals within the Institutes’ communities</w:t>
      </w:r>
    </w:p>
    <w:p w14:paraId="4305117E" w14:textId="77777777" w:rsidR="00EC40FF" w:rsidRPr="000E72B1" w:rsidRDefault="00EC40FF" w:rsidP="000E72B1">
      <w:pPr>
        <w:widowControl/>
        <w:autoSpaceDE/>
        <w:autoSpaceDN/>
        <w:adjustRightInd/>
        <w:spacing w:after="160" w:line="278" w:lineRule="auto"/>
        <w:ind w:left="360"/>
        <w:contextualSpacing/>
        <w:rPr>
          <w:rFonts w:ascii="Calibri" w:hAnsi="Calibri" w:cs="Calibri"/>
          <w:b/>
          <w:bCs/>
        </w:rPr>
      </w:pPr>
      <w:r w:rsidRPr="000E72B1">
        <w:rPr>
          <w:rFonts w:ascii="Calibri" w:hAnsi="Calibri" w:cs="Calibri"/>
          <w:b/>
          <w:bCs/>
        </w:rPr>
        <w:t>Culture</w:t>
      </w:r>
    </w:p>
    <w:p w14:paraId="7A670EF7" w14:textId="6C4C92C9" w:rsidR="000D7371" w:rsidRPr="000E72B1" w:rsidRDefault="00EC40FF" w:rsidP="000E72B1">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0E72B1">
        <w:rPr>
          <w:rFonts w:ascii="Calibri" w:hAnsi="Calibri" w:cs="Calibri"/>
          <w:sz w:val="22"/>
          <w:szCs w:val="22"/>
        </w:rPr>
        <w:t>Support and maintain a culturally safe environment and recognise the role of the Treaty of Waitangi (</w:t>
      </w:r>
      <w:r w:rsidR="00DF6B1C">
        <w:rPr>
          <w:rFonts w:ascii="Calibri" w:hAnsi="Calibri" w:cs="Calibri"/>
          <w:sz w:val="22"/>
          <w:szCs w:val="22"/>
        </w:rPr>
        <w:t>T</w:t>
      </w:r>
      <w:r w:rsidRPr="000E72B1">
        <w:rPr>
          <w:rFonts w:ascii="Calibri" w:hAnsi="Calibri" w:cs="Calibri"/>
          <w:sz w:val="22"/>
          <w:szCs w:val="22"/>
        </w:rPr>
        <w:t>e Tiriti o Waitangi) in providing a framework for this in Aotearoa New Zealand.</w:t>
      </w:r>
    </w:p>
    <w:p w14:paraId="3E6747AD" w14:textId="1526168A" w:rsidR="00AB5B34" w:rsidRPr="000E72B1" w:rsidRDefault="000E72B1" w:rsidP="000E72B1">
      <w:pPr>
        <w:widowControl/>
        <w:autoSpaceDE/>
        <w:autoSpaceDN/>
        <w:adjustRightInd/>
        <w:spacing w:after="160" w:line="278" w:lineRule="auto"/>
        <w:ind w:left="360"/>
        <w:contextualSpacing/>
        <w:rPr>
          <w:rFonts w:ascii="Calibri" w:hAnsi="Calibri" w:cs="Calibri"/>
          <w:b/>
          <w:bCs/>
        </w:rPr>
      </w:pPr>
      <w:r w:rsidRPr="000E72B1">
        <w:rPr>
          <w:rFonts w:ascii="Calibri" w:hAnsi="Calibri" w:cs="Calibri"/>
          <w:b/>
          <w:bCs/>
        </w:rPr>
        <w:t>Other duties</w:t>
      </w:r>
    </w:p>
    <w:p w14:paraId="170EBF80" w14:textId="0A9E0F2B" w:rsidR="00AB5B34" w:rsidRPr="000E72B1" w:rsidRDefault="00AB5B34" w:rsidP="00AB5B34">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9653CA">
        <w:rPr>
          <w:rFonts w:ascii="Calibri" w:hAnsi="Calibri" w:cs="Calibri"/>
          <w:sz w:val="22"/>
          <w:szCs w:val="22"/>
        </w:rPr>
        <w:t xml:space="preserve">Undertake other duties as requested </w:t>
      </w:r>
      <w:r w:rsidRPr="000E72B1">
        <w:rPr>
          <w:rFonts w:ascii="Calibri" w:hAnsi="Calibri" w:cs="Calibri"/>
          <w:sz w:val="22"/>
          <w:szCs w:val="22"/>
        </w:rPr>
        <w:t xml:space="preserve">by </w:t>
      </w:r>
      <w:r w:rsidR="000E72B1">
        <w:rPr>
          <w:rFonts w:ascii="Calibri" w:hAnsi="Calibri" w:cs="Calibri"/>
          <w:sz w:val="22"/>
          <w:szCs w:val="22"/>
        </w:rPr>
        <w:t xml:space="preserve">the </w:t>
      </w:r>
      <w:r w:rsidR="000E72B1" w:rsidRPr="000E72B1">
        <w:rPr>
          <w:rFonts w:ascii="Calibri" w:eastAsia="Aptos" w:hAnsi="Calibri" w:cs="Calibri"/>
          <w:bCs/>
          <w:kern w:val="2"/>
          <w:sz w:val="22"/>
          <w:szCs w:val="22"/>
          <w:lang w:eastAsia="en-US"/>
          <w14:ligatures w14:val="standardContextual"/>
        </w:rPr>
        <w:t>International Executive Manager.</w:t>
      </w:r>
    </w:p>
    <w:p w14:paraId="2BD54653" w14:textId="77777777" w:rsidR="00AB5B34" w:rsidRDefault="00AB5B34" w:rsidP="00AB5B34">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9653CA">
        <w:rPr>
          <w:rFonts w:ascii="Calibri" w:hAnsi="Calibri" w:cs="Calibri"/>
          <w:sz w:val="22"/>
          <w:szCs w:val="22"/>
        </w:rPr>
        <w:t>Responsibilities of this position are expected to change over time as Whitireia and WelTec responds to changing needs. The incumbent is expected to adapt and develop as the environment evolves.</w:t>
      </w:r>
    </w:p>
    <w:p w14:paraId="2FF7BA2A" w14:textId="77777777" w:rsidR="00AB5B34" w:rsidRDefault="00AB5B34" w:rsidP="00AB5B34">
      <w:pPr>
        <w:pStyle w:val="ListParagraph"/>
        <w:widowControl/>
        <w:numPr>
          <w:ilvl w:val="0"/>
          <w:numId w:val="15"/>
        </w:numPr>
        <w:autoSpaceDE/>
        <w:autoSpaceDN/>
        <w:adjustRightInd/>
        <w:spacing w:after="160" w:line="278" w:lineRule="auto"/>
        <w:contextualSpacing/>
        <w:rPr>
          <w:rFonts w:ascii="Calibri" w:hAnsi="Calibri" w:cs="Calibri"/>
          <w:sz w:val="22"/>
          <w:szCs w:val="22"/>
        </w:rPr>
      </w:pPr>
      <w:r w:rsidRPr="009653CA">
        <w:rPr>
          <w:rFonts w:ascii="Calibri" w:hAnsi="Calibri" w:cs="Calibri"/>
          <w:sz w:val="22"/>
          <w:szCs w:val="22"/>
        </w:rPr>
        <w:t xml:space="preserve"> To ensure the focus of responsibilities remains up to date, the intention is for the high-level description below to be supported by short term (e.g. 6 months) action plans prepared by the incumbent and agreed with </w:t>
      </w:r>
      <w:r>
        <w:rPr>
          <w:rFonts w:ascii="Calibri" w:hAnsi="Calibri" w:cs="Calibri"/>
          <w:sz w:val="22"/>
          <w:szCs w:val="22"/>
        </w:rPr>
        <w:t>their</w:t>
      </w:r>
      <w:r w:rsidRPr="009653CA">
        <w:rPr>
          <w:rFonts w:ascii="Calibri" w:hAnsi="Calibri" w:cs="Calibri"/>
          <w:sz w:val="22"/>
          <w:szCs w:val="22"/>
        </w:rPr>
        <w:t xml:space="preserve"> manager.  </w:t>
      </w:r>
    </w:p>
    <w:p w14:paraId="5E33E22D" w14:textId="77777777" w:rsidR="00DF6B1C" w:rsidRDefault="00DF6B1C" w:rsidP="00DF6B1C">
      <w:pPr>
        <w:widowControl/>
        <w:autoSpaceDE/>
        <w:autoSpaceDN/>
        <w:adjustRightInd/>
        <w:spacing w:after="160" w:line="278" w:lineRule="auto"/>
        <w:contextualSpacing/>
        <w:rPr>
          <w:rFonts w:ascii="Calibri" w:hAnsi="Calibri" w:cs="Calibri"/>
        </w:rPr>
      </w:pPr>
    </w:p>
    <w:p w14:paraId="4D4C2A23" w14:textId="77777777" w:rsidR="00DF6B1C" w:rsidRDefault="00DF6B1C" w:rsidP="00DF6B1C">
      <w:pPr>
        <w:widowControl/>
        <w:autoSpaceDE/>
        <w:autoSpaceDN/>
        <w:adjustRightInd/>
        <w:spacing w:after="160" w:line="278" w:lineRule="auto"/>
        <w:contextualSpacing/>
        <w:rPr>
          <w:rFonts w:ascii="Calibri" w:hAnsi="Calibri" w:cs="Calibri"/>
        </w:rPr>
      </w:pPr>
    </w:p>
    <w:p w14:paraId="60591F2C" w14:textId="77777777" w:rsidR="00DF6B1C" w:rsidRDefault="00DF6B1C" w:rsidP="00DF6B1C">
      <w:pPr>
        <w:widowControl/>
        <w:autoSpaceDE/>
        <w:autoSpaceDN/>
        <w:adjustRightInd/>
        <w:spacing w:after="160" w:line="278" w:lineRule="auto"/>
        <w:contextualSpacing/>
        <w:rPr>
          <w:rFonts w:ascii="Calibri" w:hAnsi="Calibri" w:cs="Calibri"/>
        </w:rPr>
      </w:pPr>
    </w:p>
    <w:p w14:paraId="69ECB125" w14:textId="77777777" w:rsidR="00DF6B1C" w:rsidRPr="00DF6B1C" w:rsidRDefault="00DF6B1C" w:rsidP="00DF6B1C">
      <w:pPr>
        <w:widowControl/>
        <w:autoSpaceDE/>
        <w:autoSpaceDN/>
        <w:adjustRightInd/>
        <w:spacing w:after="160" w:line="278" w:lineRule="auto"/>
        <w:contextualSpacing/>
        <w:rPr>
          <w:rFonts w:ascii="Calibri" w:hAnsi="Calibri" w:cs="Calibri"/>
        </w:rPr>
      </w:pPr>
    </w:p>
    <w:p w14:paraId="33012AC8" w14:textId="77777777" w:rsidR="00EF48F6" w:rsidRPr="00391E2D" w:rsidRDefault="00EF48F6">
      <w:pPr>
        <w:pStyle w:val="BodyText"/>
        <w:kinsoku w:val="0"/>
        <w:overflowPunct w:val="0"/>
        <w:spacing w:before="5"/>
        <w:rPr>
          <w:rFonts w:asciiTheme="minorHAnsi" w:hAnsiTheme="minorHAnsi" w:cstheme="minorHAnsi"/>
          <w:sz w:val="19"/>
          <w:szCs w:val="19"/>
        </w:rPr>
      </w:pPr>
    </w:p>
    <w:tbl>
      <w:tblPr>
        <w:tblW w:w="9108" w:type="dxa"/>
        <w:tblInd w:w="1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2866"/>
        <w:gridCol w:w="6242"/>
      </w:tblGrid>
      <w:tr w:rsidR="00841843" w:rsidRPr="00391E2D" w14:paraId="280052A0" w14:textId="77777777" w:rsidTr="00841843">
        <w:trPr>
          <w:trHeight w:val="230"/>
        </w:trPr>
        <w:tc>
          <w:tcPr>
            <w:tcW w:w="9108" w:type="dxa"/>
            <w:gridSpan w:val="2"/>
            <w:shd w:val="clear" w:color="auto" w:fill="7F7F7F" w:themeFill="text1" w:themeFillTint="80"/>
          </w:tcPr>
          <w:p w14:paraId="72A9857E" w14:textId="77777777" w:rsidR="00841843" w:rsidRDefault="00841843">
            <w:pPr>
              <w:pStyle w:val="TableParagraph"/>
              <w:kinsoku w:val="0"/>
              <w:overflowPunct w:val="0"/>
              <w:spacing w:line="210" w:lineRule="exact"/>
              <w:rPr>
                <w:rFonts w:asciiTheme="minorHAnsi" w:hAnsiTheme="minorHAnsi" w:cstheme="minorHAnsi"/>
                <w:b/>
                <w:bCs/>
                <w:sz w:val="20"/>
                <w:szCs w:val="20"/>
              </w:rPr>
            </w:pPr>
          </w:p>
          <w:p w14:paraId="6C731E25" w14:textId="77777777" w:rsidR="00841843" w:rsidRDefault="00841843">
            <w:pPr>
              <w:pStyle w:val="TableParagraph"/>
              <w:kinsoku w:val="0"/>
              <w:overflowPunct w:val="0"/>
              <w:spacing w:line="210" w:lineRule="exact"/>
              <w:rPr>
                <w:rFonts w:ascii="Calibri" w:hAnsi="Calibri" w:cs="Calibri"/>
                <w:b/>
                <w:bCs/>
                <w:color w:val="FFFFFF" w:themeColor="background1"/>
              </w:rPr>
            </w:pPr>
            <w:r w:rsidRPr="00567AF8">
              <w:rPr>
                <w:rFonts w:ascii="Calibri" w:hAnsi="Calibri" w:cs="Calibri"/>
                <w:b/>
                <w:bCs/>
                <w:color w:val="FFFFFF" w:themeColor="background1"/>
              </w:rPr>
              <w:t>Te rahinga o te tūranga | Position dimensions</w:t>
            </w:r>
          </w:p>
          <w:p w14:paraId="13B1D335" w14:textId="77777777" w:rsidR="00841843" w:rsidRPr="00391E2D" w:rsidRDefault="00841843" w:rsidP="00EC7865">
            <w:pPr>
              <w:pStyle w:val="TableParagraph"/>
              <w:kinsoku w:val="0"/>
              <w:overflowPunct w:val="0"/>
              <w:ind w:left="138" w:hanging="138"/>
              <w:rPr>
                <w:rFonts w:asciiTheme="minorHAnsi" w:hAnsiTheme="minorHAnsi" w:cstheme="minorHAnsi"/>
                <w:sz w:val="16"/>
                <w:szCs w:val="16"/>
              </w:rPr>
            </w:pPr>
          </w:p>
        </w:tc>
      </w:tr>
      <w:tr w:rsidR="00EF48F6" w:rsidRPr="00391E2D" w14:paraId="37E6A0E8" w14:textId="77777777" w:rsidTr="00ED0BE0">
        <w:trPr>
          <w:trHeight w:val="229"/>
        </w:trPr>
        <w:tc>
          <w:tcPr>
            <w:tcW w:w="2866" w:type="dxa"/>
          </w:tcPr>
          <w:p w14:paraId="2F6E8AB5" w14:textId="4E0B93A3" w:rsidR="00841843" w:rsidRPr="009F41B2" w:rsidRDefault="009F41B2" w:rsidP="009F41B2">
            <w:pPr>
              <w:widowControl/>
              <w:autoSpaceDE/>
              <w:autoSpaceDN/>
              <w:adjustRightInd/>
              <w:spacing w:after="160" w:line="278" w:lineRule="auto"/>
              <w:rPr>
                <w:rFonts w:ascii="Calibri" w:eastAsiaTheme="minorHAnsi" w:hAnsi="Calibri" w:cs="Calibri"/>
                <w:bCs/>
                <w:kern w:val="2"/>
                <w:lang w:eastAsia="en-US"/>
                <w14:ligatures w14:val="standardContextual"/>
              </w:rPr>
            </w:pPr>
            <w:r>
              <w:rPr>
                <w:rFonts w:ascii="Calibri" w:eastAsiaTheme="minorHAnsi" w:hAnsi="Calibri" w:cs="Calibri"/>
                <w:bCs/>
                <w:kern w:val="2"/>
                <w:lang w:eastAsia="en-US"/>
                <w14:ligatures w14:val="standardContextual"/>
              </w:rPr>
              <w:t xml:space="preserve"> </w:t>
            </w:r>
            <w:r w:rsidR="00EF48F6" w:rsidRPr="009F41B2">
              <w:rPr>
                <w:rFonts w:ascii="Calibri" w:eastAsiaTheme="minorHAnsi" w:hAnsi="Calibri" w:cs="Calibri"/>
                <w:bCs/>
                <w:kern w:val="2"/>
                <w:lang w:eastAsia="en-US"/>
                <w14:ligatures w14:val="standardContextual"/>
              </w:rPr>
              <w:t>Financial delegations</w:t>
            </w:r>
          </w:p>
        </w:tc>
        <w:tc>
          <w:tcPr>
            <w:tcW w:w="6242" w:type="dxa"/>
          </w:tcPr>
          <w:p w14:paraId="3ECC1FA4" w14:textId="77777777" w:rsidR="00EF48F6" w:rsidRPr="009777CE" w:rsidRDefault="00EF48F6">
            <w:pPr>
              <w:pStyle w:val="TableParagraph"/>
              <w:kinsoku w:val="0"/>
              <w:overflowPunct w:val="0"/>
              <w:spacing w:line="210" w:lineRule="exact"/>
              <w:ind w:left="153"/>
              <w:rPr>
                <w:rFonts w:asciiTheme="minorHAnsi" w:hAnsiTheme="minorHAnsi" w:cstheme="minorHAnsi"/>
                <w:sz w:val="22"/>
                <w:szCs w:val="22"/>
              </w:rPr>
            </w:pPr>
            <w:r w:rsidRPr="009777CE">
              <w:rPr>
                <w:rFonts w:asciiTheme="minorHAnsi" w:hAnsiTheme="minorHAnsi" w:cstheme="minorHAnsi"/>
                <w:sz w:val="22"/>
                <w:szCs w:val="22"/>
              </w:rPr>
              <w:t>Nil</w:t>
            </w:r>
          </w:p>
        </w:tc>
      </w:tr>
      <w:tr w:rsidR="00EF48F6" w:rsidRPr="00391E2D" w14:paraId="68FE6BB7" w14:textId="77777777" w:rsidTr="00ED0BE0">
        <w:trPr>
          <w:trHeight w:val="230"/>
        </w:trPr>
        <w:tc>
          <w:tcPr>
            <w:tcW w:w="2866" w:type="dxa"/>
          </w:tcPr>
          <w:p w14:paraId="562C8BF1" w14:textId="16CE949F" w:rsidR="00EF48F6" w:rsidRPr="009F41B2" w:rsidRDefault="009F41B2" w:rsidP="009F41B2">
            <w:pPr>
              <w:widowControl/>
              <w:autoSpaceDE/>
              <w:autoSpaceDN/>
              <w:adjustRightInd/>
              <w:spacing w:after="160" w:line="278" w:lineRule="auto"/>
              <w:rPr>
                <w:rFonts w:ascii="Calibri" w:eastAsiaTheme="minorHAnsi" w:hAnsi="Calibri" w:cs="Calibri"/>
                <w:bCs/>
                <w:kern w:val="2"/>
                <w:lang w:eastAsia="en-US"/>
                <w14:ligatures w14:val="standardContextual"/>
              </w:rPr>
            </w:pPr>
            <w:r>
              <w:rPr>
                <w:rFonts w:ascii="Calibri" w:eastAsiaTheme="minorHAnsi" w:hAnsi="Calibri" w:cs="Calibri"/>
                <w:bCs/>
                <w:kern w:val="2"/>
                <w:lang w:eastAsia="en-US"/>
                <w14:ligatures w14:val="standardContextual"/>
              </w:rPr>
              <w:t xml:space="preserve"> </w:t>
            </w:r>
            <w:r w:rsidR="00EF48F6" w:rsidRPr="009F41B2">
              <w:rPr>
                <w:rFonts w:ascii="Calibri" w:eastAsiaTheme="minorHAnsi" w:hAnsi="Calibri" w:cs="Calibri"/>
                <w:bCs/>
                <w:kern w:val="2"/>
                <w:lang w:eastAsia="en-US"/>
                <w14:ligatures w14:val="standardContextual"/>
              </w:rPr>
              <w:t>HR delegations</w:t>
            </w:r>
          </w:p>
          <w:p w14:paraId="25B7C551" w14:textId="77777777" w:rsidR="00841843" w:rsidRPr="009F41B2" w:rsidRDefault="00841843" w:rsidP="009F41B2">
            <w:pPr>
              <w:widowControl/>
              <w:autoSpaceDE/>
              <w:autoSpaceDN/>
              <w:adjustRightInd/>
              <w:spacing w:after="160" w:line="278" w:lineRule="auto"/>
              <w:rPr>
                <w:rFonts w:ascii="Calibri" w:eastAsiaTheme="minorHAnsi" w:hAnsi="Calibri" w:cs="Calibri"/>
                <w:bCs/>
                <w:kern w:val="2"/>
                <w:lang w:eastAsia="en-US"/>
                <w14:ligatures w14:val="standardContextual"/>
              </w:rPr>
            </w:pPr>
          </w:p>
        </w:tc>
        <w:tc>
          <w:tcPr>
            <w:tcW w:w="6242" w:type="dxa"/>
          </w:tcPr>
          <w:p w14:paraId="16197085" w14:textId="77777777" w:rsidR="00EF48F6" w:rsidRPr="009777CE" w:rsidRDefault="00EF48F6">
            <w:pPr>
              <w:pStyle w:val="TableParagraph"/>
              <w:kinsoku w:val="0"/>
              <w:overflowPunct w:val="0"/>
              <w:spacing w:line="210" w:lineRule="exact"/>
              <w:ind w:left="153"/>
              <w:rPr>
                <w:rFonts w:asciiTheme="minorHAnsi" w:hAnsiTheme="minorHAnsi" w:cstheme="minorHAnsi"/>
                <w:sz w:val="22"/>
                <w:szCs w:val="22"/>
              </w:rPr>
            </w:pPr>
            <w:r w:rsidRPr="009777CE">
              <w:rPr>
                <w:rFonts w:asciiTheme="minorHAnsi" w:hAnsiTheme="minorHAnsi" w:cstheme="minorHAnsi"/>
                <w:sz w:val="22"/>
                <w:szCs w:val="22"/>
              </w:rPr>
              <w:t>Nil</w:t>
            </w:r>
          </w:p>
        </w:tc>
      </w:tr>
      <w:tr w:rsidR="00EF48F6" w:rsidRPr="00391E2D" w14:paraId="7680D2B8" w14:textId="77777777" w:rsidTr="00ED0BE0">
        <w:trPr>
          <w:trHeight w:val="229"/>
        </w:trPr>
        <w:tc>
          <w:tcPr>
            <w:tcW w:w="2866" w:type="dxa"/>
          </w:tcPr>
          <w:p w14:paraId="03773DAD" w14:textId="4B4C42D8" w:rsidR="00841843" w:rsidRPr="009F41B2" w:rsidRDefault="009F41B2" w:rsidP="009F41B2">
            <w:pPr>
              <w:widowControl/>
              <w:autoSpaceDE/>
              <w:autoSpaceDN/>
              <w:adjustRightInd/>
              <w:spacing w:after="160" w:line="278" w:lineRule="auto"/>
              <w:rPr>
                <w:rFonts w:ascii="Calibri" w:eastAsiaTheme="minorHAnsi" w:hAnsi="Calibri" w:cs="Calibri"/>
                <w:bCs/>
                <w:kern w:val="2"/>
                <w:lang w:eastAsia="en-US"/>
                <w14:ligatures w14:val="standardContextual"/>
              </w:rPr>
            </w:pPr>
            <w:r>
              <w:rPr>
                <w:rFonts w:ascii="Calibri" w:eastAsiaTheme="minorHAnsi" w:hAnsi="Calibri" w:cs="Calibri"/>
                <w:bCs/>
                <w:kern w:val="2"/>
                <w:lang w:eastAsia="en-US"/>
                <w14:ligatures w14:val="standardContextual"/>
              </w:rPr>
              <w:t xml:space="preserve"> </w:t>
            </w:r>
            <w:r w:rsidR="00EF48F6" w:rsidRPr="009F41B2">
              <w:rPr>
                <w:rFonts w:ascii="Calibri" w:eastAsiaTheme="minorHAnsi" w:hAnsi="Calibri" w:cs="Calibri"/>
                <w:bCs/>
                <w:kern w:val="2"/>
                <w:lang w:eastAsia="en-US"/>
                <w14:ligatures w14:val="standardContextual"/>
              </w:rPr>
              <w:t xml:space="preserve">Direct </w:t>
            </w:r>
            <w:r>
              <w:rPr>
                <w:rFonts w:ascii="Calibri" w:eastAsiaTheme="minorHAnsi" w:hAnsi="Calibri" w:cs="Calibri"/>
                <w:bCs/>
                <w:kern w:val="2"/>
                <w:lang w:eastAsia="en-US"/>
                <w14:ligatures w14:val="standardContextual"/>
              </w:rPr>
              <w:t>r</w:t>
            </w:r>
            <w:r w:rsidR="00EF48F6" w:rsidRPr="009F41B2">
              <w:rPr>
                <w:rFonts w:ascii="Calibri" w:eastAsiaTheme="minorHAnsi" w:hAnsi="Calibri" w:cs="Calibri"/>
                <w:bCs/>
                <w:kern w:val="2"/>
                <w:lang w:eastAsia="en-US"/>
                <w14:ligatures w14:val="standardContextual"/>
              </w:rPr>
              <w:t>eports</w:t>
            </w:r>
          </w:p>
        </w:tc>
        <w:tc>
          <w:tcPr>
            <w:tcW w:w="6242" w:type="dxa"/>
          </w:tcPr>
          <w:p w14:paraId="1085C26F" w14:textId="77777777" w:rsidR="00EF48F6" w:rsidRPr="009777CE" w:rsidRDefault="00EF48F6">
            <w:pPr>
              <w:pStyle w:val="TableParagraph"/>
              <w:kinsoku w:val="0"/>
              <w:overflowPunct w:val="0"/>
              <w:spacing w:line="210" w:lineRule="exact"/>
              <w:ind w:left="153"/>
              <w:rPr>
                <w:rFonts w:asciiTheme="minorHAnsi" w:hAnsiTheme="minorHAnsi" w:cstheme="minorHAnsi"/>
                <w:sz w:val="22"/>
                <w:szCs w:val="22"/>
              </w:rPr>
            </w:pPr>
            <w:r w:rsidRPr="009777CE">
              <w:rPr>
                <w:rFonts w:asciiTheme="minorHAnsi" w:hAnsiTheme="minorHAnsi" w:cstheme="minorHAnsi"/>
                <w:sz w:val="22"/>
                <w:szCs w:val="22"/>
              </w:rPr>
              <w:t>Nil</w:t>
            </w:r>
          </w:p>
        </w:tc>
      </w:tr>
      <w:tr w:rsidR="00EF48F6" w:rsidRPr="00391E2D" w14:paraId="66E33A28" w14:textId="77777777" w:rsidTr="00ED0BE0">
        <w:trPr>
          <w:trHeight w:val="728"/>
        </w:trPr>
        <w:tc>
          <w:tcPr>
            <w:tcW w:w="2866" w:type="dxa"/>
          </w:tcPr>
          <w:p w14:paraId="520F2FA4" w14:textId="082D5466" w:rsidR="00EF48F6" w:rsidRPr="009F41B2" w:rsidRDefault="009F41B2" w:rsidP="009F41B2">
            <w:pPr>
              <w:widowControl/>
              <w:autoSpaceDE/>
              <w:autoSpaceDN/>
              <w:adjustRightInd/>
              <w:spacing w:after="160" w:line="278" w:lineRule="auto"/>
              <w:rPr>
                <w:rFonts w:ascii="Calibri" w:eastAsiaTheme="minorHAnsi" w:hAnsi="Calibri" w:cs="Calibri"/>
                <w:bCs/>
                <w:kern w:val="2"/>
                <w:lang w:eastAsia="en-US"/>
                <w14:ligatures w14:val="standardContextual"/>
              </w:rPr>
            </w:pPr>
            <w:r>
              <w:rPr>
                <w:rFonts w:ascii="Calibri" w:eastAsiaTheme="minorHAnsi" w:hAnsi="Calibri" w:cs="Calibri"/>
                <w:bCs/>
                <w:kern w:val="2"/>
                <w:lang w:eastAsia="en-US"/>
                <w14:ligatures w14:val="standardContextual"/>
              </w:rPr>
              <w:t xml:space="preserve"> </w:t>
            </w:r>
            <w:r w:rsidR="00EF48F6" w:rsidRPr="009F41B2">
              <w:rPr>
                <w:rFonts w:ascii="Calibri" w:eastAsiaTheme="minorHAnsi" w:hAnsi="Calibri" w:cs="Calibri"/>
                <w:bCs/>
                <w:kern w:val="2"/>
                <w:lang w:eastAsia="en-US"/>
                <w14:ligatures w14:val="standardContextual"/>
              </w:rPr>
              <w:t xml:space="preserve">Key </w:t>
            </w:r>
            <w:r>
              <w:rPr>
                <w:rFonts w:ascii="Calibri" w:eastAsiaTheme="minorHAnsi" w:hAnsi="Calibri" w:cs="Calibri"/>
                <w:bCs/>
                <w:kern w:val="2"/>
                <w:lang w:eastAsia="en-US"/>
                <w14:ligatures w14:val="standardContextual"/>
              </w:rPr>
              <w:t>i</w:t>
            </w:r>
            <w:r w:rsidR="00EF48F6" w:rsidRPr="009F41B2">
              <w:rPr>
                <w:rFonts w:ascii="Calibri" w:eastAsiaTheme="minorHAnsi" w:hAnsi="Calibri" w:cs="Calibri"/>
                <w:bCs/>
                <w:kern w:val="2"/>
                <w:lang w:eastAsia="en-US"/>
                <w14:ligatures w14:val="standardContextual"/>
              </w:rPr>
              <w:t xml:space="preserve">nternal </w:t>
            </w:r>
            <w:r>
              <w:rPr>
                <w:rFonts w:ascii="Calibri" w:eastAsiaTheme="minorHAnsi" w:hAnsi="Calibri" w:cs="Calibri"/>
                <w:bCs/>
                <w:kern w:val="2"/>
                <w:lang w:eastAsia="en-US"/>
                <w14:ligatures w14:val="standardContextual"/>
              </w:rPr>
              <w:t>r</w:t>
            </w:r>
            <w:r w:rsidR="00EF48F6" w:rsidRPr="009F41B2">
              <w:rPr>
                <w:rFonts w:ascii="Calibri" w:eastAsiaTheme="minorHAnsi" w:hAnsi="Calibri" w:cs="Calibri"/>
                <w:bCs/>
                <w:kern w:val="2"/>
                <w:lang w:eastAsia="en-US"/>
                <w14:ligatures w14:val="standardContextual"/>
              </w:rPr>
              <w:t>elationships</w:t>
            </w:r>
          </w:p>
        </w:tc>
        <w:tc>
          <w:tcPr>
            <w:tcW w:w="6242" w:type="dxa"/>
          </w:tcPr>
          <w:p w14:paraId="006D6359" w14:textId="7FB2E610" w:rsidR="00CF73D4" w:rsidRPr="009777CE" w:rsidRDefault="00E049F4"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International Team</w:t>
            </w:r>
          </w:p>
          <w:p w14:paraId="27173158" w14:textId="660F3E1E" w:rsidR="00E049F4" w:rsidRPr="009777CE" w:rsidRDefault="00365C3D"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 xml:space="preserve">The </w:t>
            </w:r>
            <w:r w:rsidR="003A2D48" w:rsidRPr="009777CE">
              <w:rPr>
                <w:rFonts w:ascii="Calibri" w:eastAsiaTheme="minorHAnsi" w:hAnsi="Calibri" w:cs="Calibri"/>
                <w:bCs/>
                <w:kern w:val="2"/>
                <w:sz w:val="22"/>
                <w:szCs w:val="22"/>
                <w:lang w:eastAsia="en-US"/>
                <w14:ligatures w14:val="standardContextual"/>
              </w:rPr>
              <w:t>school</w:t>
            </w:r>
            <w:r w:rsidRPr="009777CE">
              <w:rPr>
                <w:rFonts w:ascii="Calibri" w:eastAsiaTheme="minorHAnsi" w:hAnsi="Calibri" w:cs="Calibri"/>
                <w:bCs/>
                <w:kern w:val="2"/>
                <w:sz w:val="22"/>
                <w:szCs w:val="22"/>
                <w:lang w:eastAsia="en-US"/>
                <w14:ligatures w14:val="standardContextual"/>
              </w:rPr>
              <w:t xml:space="preserve"> management team</w:t>
            </w:r>
          </w:p>
          <w:p w14:paraId="115A5C65" w14:textId="77777777" w:rsidR="00E049F4" w:rsidRPr="009777CE" w:rsidRDefault="00E049F4"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Registry, Information and Reporting</w:t>
            </w:r>
          </w:p>
          <w:p w14:paraId="1244EC9B" w14:textId="67EF730B" w:rsidR="00E049F4" w:rsidRPr="009777CE" w:rsidRDefault="00E049F4"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Marketing</w:t>
            </w:r>
          </w:p>
          <w:p w14:paraId="7F8900A8" w14:textId="01616B34" w:rsidR="00EF48F6" w:rsidRPr="009777CE" w:rsidRDefault="00260AB0"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Ākonga</w:t>
            </w:r>
          </w:p>
          <w:p w14:paraId="468FCF40" w14:textId="77777777" w:rsidR="00FA61BE" w:rsidRPr="009777CE" w:rsidRDefault="003A2D48"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 xml:space="preserve">Learner Support Services  </w:t>
            </w:r>
          </w:p>
          <w:p w14:paraId="45EB1721" w14:textId="477E8458" w:rsidR="00EF48F6" w:rsidRPr="009777CE" w:rsidRDefault="00FA61BE"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Business units and Schools across Whitireia and WelTec</w:t>
            </w:r>
          </w:p>
        </w:tc>
      </w:tr>
      <w:tr w:rsidR="00EF48F6" w:rsidRPr="00391E2D" w14:paraId="56FF5AFA" w14:textId="77777777" w:rsidTr="00ED0BE0">
        <w:trPr>
          <w:trHeight w:val="245"/>
        </w:trPr>
        <w:tc>
          <w:tcPr>
            <w:tcW w:w="2866" w:type="dxa"/>
          </w:tcPr>
          <w:p w14:paraId="363B0353" w14:textId="02770B2A" w:rsidR="00EF48F6" w:rsidRPr="009F41B2" w:rsidRDefault="009F41B2" w:rsidP="009F41B2">
            <w:pPr>
              <w:widowControl/>
              <w:autoSpaceDE/>
              <w:autoSpaceDN/>
              <w:adjustRightInd/>
              <w:spacing w:after="160" w:line="278" w:lineRule="auto"/>
              <w:rPr>
                <w:rFonts w:ascii="Calibri" w:eastAsiaTheme="minorHAnsi" w:hAnsi="Calibri" w:cs="Calibri"/>
                <w:bCs/>
                <w:kern w:val="2"/>
                <w:lang w:eastAsia="en-US"/>
                <w14:ligatures w14:val="standardContextual"/>
              </w:rPr>
            </w:pPr>
            <w:r>
              <w:rPr>
                <w:rFonts w:ascii="Calibri" w:eastAsiaTheme="minorHAnsi" w:hAnsi="Calibri" w:cs="Calibri"/>
                <w:bCs/>
                <w:kern w:val="2"/>
                <w:lang w:eastAsia="en-US"/>
                <w14:ligatures w14:val="standardContextual"/>
              </w:rPr>
              <w:t xml:space="preserve"> K</w:t>
            </w:r>
            <w:r w:rsidR="00EF48F6" w:rsidRPr="009F41B2">
              <w:rPr>
                <w:rFonts w:ascii="Calibri" w:eastAsiaTheme="minorHAnsi" w:hAnsi="Calibri" w:cs="Calibri"/>
                <w:bCs/>
                <w:kern w:val="2"/>
                <w:lang w:eastAsia="en-US"/>
                <w14:ligatures w14:val="standardContextual"/>
              </w:rPr>
              <w:t xml:space="preserve">ey </w:t>
            </w:r>
            <w:r>
              <w:rPr>
                <w:rFonts w:ascii="Calibri" w:eastAsiaTheme="minorHAnsi" w:hAnsi="Calibri" w:cs="Calibri"/>
                <w:bCs/>
                <w:kern w:val="2"/>
                <w:lang w:eastAsia="en-US"/>
                <w14:ligatures w14:val="standardContextual"/>
              </w:rPr>
              <w:t>e</w:t>
            </w:r>
            <w:r w:rsidR="00EF48F6" w:rsidRPr="009F41B2">
              <w:rPr>
                <w:rFonts w:ascii="Calibri" w:eastAsiaTheme="minorHAnsi" w:hAnsi="Calibri" w:cs="Calibri"/>
                <w:bCs/>
                <w:kern w:val="2"/>
                <w:lang w:eastAsia="en-US"/>
                <w14:ligatures w14:val="standardContextual"/>
              </w:rPr>
              <w:t xml:space="preserve">xternal </w:t>
            </w:r>
            <w:r>
              <w:rPr>
                <w:rFonts w:ascii="Calibri" w:eastAsiaTheme="minorHAnsi" w:hAnsi="Calibri" w:cs="Calibri"/>
                <w:bCs/>
                <w:kern w:val="2"/>
                <w:lang w:eastAsia="en-US"/>
                <w14:ligatures w14:val="standardContextual"/>
              </w:rPr>
              <w:t>r</w:t>
            </w:r>
            <w:r w:rsidR="00EF48F6" w:rsidRPr="009F41B2">
              <w:rPr>
                <w:rFonts w:ascii="Calibri" w:eastAsiaTheme="minorHAnsi" w:hAnsi="Calibri" w:cs="Calibri"/>
                <w:bCs/>
                <w:kern w:val="2"/>
                <w:lang w:eastAsia="en-US"/>
                <w14:ligatures w14:val="standardContextual"/>
              </w:rPr>
              <w:t>elationships</w:t>
            </w:r>
          </w:p>
        </w:tc>
        <w:tc>
          <w:tcPr>
            <w:tcW w:w="6242" w:type="dxa"/>
          </w:tcPr>
          <w:p w14:paraId="104BC820" w14:textId="424B6EB2" w:rsidR="006317D6" w:rsidRPr="009777CE" w:rsidRDefault="006317D6"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 xml:space="preserve">Current and prospective international </w:t>
            </w:r>
            <w:r w:rsidR="00FE556E" w:rsidRPr="009777CE">
              <w:rPr>
                <w:rFonts w:ascii="Calibri" w:eastAsiaTheme="minorHAnsi" w:hAnsi="Calibri" w:cs="Calibri"/>
                <w:bCs/>
                <w:kern w:val="2"/>
                <w:sz w:val="22"/>
                <w:szCs w:val="22"/>
                <w:lang w:eastAsia="en-US"/>
                <w14:ligatures w14:val="standardContextual"/>
              </w:rPr>
              <w:t xml:space="preserve">ākonga </w:t>
            </w:r>
            <w:r w:rsidRPr="009777CE">
              <w:rPr>
                <w:rFonts w:ascii="Calibri" w:eastAsiaTheme="minorHAnsi" w:hAnsi="Calibri" w:cs="Calibri"/>
                <w:bCs/>
                <w:kern w:val="2"/>
                <w:sz w:val="22"/>
                <w:szCs w:val="22"/>
                <w:lang w:eastAsia="en-US"/>
                <w14:ligatures w14:val="standardContextual"/>
              </w:rPr>
              <w:t>and their parents / guardians</w:t>
            </w:r>
          </w:p>
          <w:p w14:paraId="6103B24E" w14:textId="66A87B3C" w:rsidR="00E55D12" w:rsidRPr="009777CE" w:rsidRDefault="00E55D12"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 xml:space="preserve">On and offshore </w:t>
            </w:r>
            <w:r w:rsidR="006317D6" w:rsidRPr="009777CE">
              <w:rPr>
                <w:rFonts w:ascii="Calibri" w:eastAsiaTheme="minorHAnsi" w:hAnsi="Calibri" w:cs="Calibri"/>
                <w:bCs/>
                <w:kern w:val="2"/>
                <w:sz w:val="22"/>
                <w:szCs w:val="22"/>
                <w:lang w:eastAsia="en-US"/>
                <w14:ligatures w14:val="standardContextual"/>
              </w:rPr>
              <w:t xml:space="preserve">recruitment </w:t>
            </w:r>
            <w:r w:rsidRPr="009777CE">
              <w:rPr>
                <w:rFonts w:ascii="Calibri" w:eastAsiaTheme="minorHAnsi" w:hAnsi="Calibri" w:cs="Calibri"/>
                <w:bCs/>
                <w:kern w:val="2"/>
                <w:sz w:val="22"/>
                <w:szCs w:val="22"/>
                <w:lang w:eastAsia="en-US"/>
                <w14:ligatures w14:val="standardContextual"/>
              </w:rPr>
              <w:t>agents</w:t>
            </w:r>
          </w:p>
          <w:p w14:paraId="7ECF4B33" w14:textId="70E9FE55" w:rsidR="00901FF3" w:rsidRPr="009777CE" w:rsidRDefault="00901FF3"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International partners</w:t>
            </w:r>
          </w:p>
          <w:p w14:paraId="1297720F" w14:textId="2B86FD26" w:rsidR="00E55D12" w:rsidRPr="009777CE" w:rsidRDefault="00901FF3" w:rsidP="009777CE">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9777CE">
              <w:rPr>
                <w:rFonts w:ascii="Calibri" w:eastAsiaTheme="minorHAnsi" w:hAnsi="Calibri" w:cs="Calibri"/>
                <w:bCs/>
                <w:kern w:val="2"/>
                <w:sz w:val="22"/>
                <w:szCs w:val="22"/>
                <w:lang w:eastAsia="en-US"/>
                <w14:ligatures w14:val="standardContextual"/>
              </w:rPr>
              <w:t>International alumni</w:t>
            </w:r>
          </w:p>
        </w:tc>
      </w:tr>
    </w:tbl>
    <w:p w14:paraId="1D520522" w14:textId="77777777" w:rsidR="00EF48F6" w:rsidRPr="00391E2D" w:rsidRDefault="00EF48F6">
      <w:pPr>
        <w:pStyle w:val="BodyText"/>
        <w:kinsoku w:val="0"/>
        <w:overflowPunct w:val="0"/>
        <w:spacing w:before="8"/>
        <w:rPr>
          <w:rFonts w:asciiTheme="minorHAnsi" w:hAnsiTheme="minorHAnsi" w:cstheme="minorHAnsi"/>
        </w:rPr>
      </w:pPr>
    </w:p>
    <w:tbl>
      <w:tblPr>
        <w:tblW w:w="0" w:type="auto"/>
        <w:tblInd w:w="10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2745"/>
        <w:gridCol w:w="6419"/>
      </w:tblGrid>
      <w:tr w:rsidR="00EC7865" w:rsidRPr="00391E2D" w14:paraId="675A0EF4" w14:textId="77777777" w:rsidTr="00ED0BE0">
        <w:trPr>
          <w:trHeight w:val="441"/>
        </w:trPr>
        <w:tc>
          <w:tcPr>
            <w:tcW w:w="9164" w:type="dxa"/>
            <w:gridSpan w:val="2"/>
            <w:shd w:val="clear" w:color="auto" w:fill="7F7F7F" w:themeFill="text1" w:themeFillTint="80"/>
          </w:tcPr>
          <w:p w14:paraId="520045D8" w14:textId="77777777" w:rsidR="00EC7865" w:rsidRDefault="00EC7865">
            <w:pPr>
              <w:pStyle w:val="TableParagraph"/>
              <w:kinsoku w:val="0"/>
              <w:overflowPunct w:val="0"/>
              <w:ind w:left="0"/>
              <w:rPr>
                <w:rFonts w:asciiTheme="minorHAnsi" w:hAnsiTheme="minorHAnsi" w:cstheme="minorHAnsi"/>
                <w:sz w:val="20"/>
                <w:szCs w:val="20"/>
              </w:rPr>
            </w:pPr>
          </w:p>
          <w:p w14:paraId="260B1B8E" w14:textId="77777777" w:rsidR="00ED0BE0" w:rsidRDefault="00ED0BE0">
            <w:pPr>
              <w:pStyle w:val="TableParagraph"/>
              <w:kinsoku w:val="0"/>
              <w:overflowPunct w:val="0"/>
              <w:ind w:left="0"/>
              <w:rPr>
                <w:rFonts w:ascii="Calibri" w:hAnsi="Calibri" w:cs="Calibri"/>
                <w:b/>
                <w:bCs/>
                <w:color w:val="FFFFFF" w:themeColor="background1"/>
              </w:rPr>
            </w:pPr>
            <w:r w:rsidRPr="00567AF8">
              <w:rPr>
                <w:rFonts w:ascii="Calibri" w:hAnsi="Calibri" w:cs="Calibri"/>
                <w:b/>
                <w:bCs/>
                <w:color w:val="FFFFFF" w:themeColor="background1"/>
              </w:rPr>
              <w:t xml:space="preserve">Person specifications  </w:t>
            </w:r>
          </w:p>
          <w:p w14:paraId="6E9BBACC" w14:textId="6F845AD7" w:rsidR="00ED0BE0" w:rsidRPr="00391E2D" w:rsidRDefault="00ED0BE0">
            <w:pPr>
              <w:pStyle w:val="TableParagraph"/>
              <w:kinsoku w:val="0"/>
              <w:overflowPunct w:val="0"/>
              <w:ind w:left="0"/>
              <w:rPr>
                <w:rFonts w:asciiTheme="minorHAnsi" w:hAnsiTheme="minorHAnsi" w:cstheme="minorHAnsi"/>
                <w:sz w:val="20"/>
                <w:szCs w:val="20"/>
              </w:rPr>
            </w:pPr>
          </w:p>
        </w:tc>
      </w:tr>
      <w:tr w:rsidR="00EF48F6" w:rsidRPr="00ED0BE0" w14:paraId="17AA97BE" w14:textId="77777777" w:rsidTr="009777CE">
        <w:trPr>
          <w:trHeight w:val="1189"/>
        </w:trPr>
        <w:tc>
          <w:tcPr>
            <w:tcW w:w="2745" w:type="dxa"/>
          </w:tcPr>
          <w:p w14:paraId="04FCA7BF" w14:textId="77777777" w:rsidR="00EF48F6" w:rsidRPr="00ED0BE0" w:rsidRDefault="00EF48F6">
            <w:pPr>
              <w:pStyle w:val="TableParagraph"/>
              <w:kinsoku w:val="0"/>
              <w:overflowPunct w:val="0"/>
              <w:spacing w:before="5"/>
              <w:ind w:left="0"/>
              <w:rPr>
                <w:rFonts w:asciiTheme="minorHAnsi" w:hAnsiTheme="minorHAnsi" w:cstheme="minorHAnsi"/>
                <w:sz w:val="22"/>
                <w:szCs w:val="22"/>
              </w:rPr>
            </w:pPr>
          </w:p>
          <w:p w14:paraId="6BBBFC96" w14:textId="09002964" w:rsidR="00EF48F6" w:rsidRPr="00ED0BE0" w:rsidRDefault="00EF48F6">
            <w:pPr>
              <w:pStyle w:val="TableParagraph"/>
              <w:kinsoku w:val="0"/>
              <w:overflowPunct w:val="0"/>
              <w:rPr>
                <w:rFonts w:asciiTheme="minorHAnsi" w:hAnsiTheme="minorHAnsi" w:cstheme="minorHAnsi"/>
                <w:sz w:val="22"/>
                <w:szCs w:val="22"/>
              </w:rPr>
            </w:pPr>
            <w:r w:rsidRPr="00ED0BE0">
              <w:rPr>
                <w:rFonts w:asciiTheme="minorHAnsi" w:hAnsiTheme="minorHAnsi" w:cstheme="minorHAnsi"/>
                <w:sz w:val="22"/>
                <w:szCs w:val="22"/>
              </w:rPr>
              <w:t xml:space="preserve">Qualifications and </w:t>
            </w:r>
            <w:r w:rsidR="00ED0BE0">
              <w:rPr>
                <w:rFonts w:asciiTheme="minorHAnsi" w:hAnsiTheme="minorHAnsi" w:cstheme="minorHAnsi"/>
                <w:sz w:val="22"/>
                <w:szCs w:val="22"/>
              </w:rPr>
              <w:t>e</w:t>
            </w:r>
            <w:r w:rsidRPr="00ED0BE0">
              <w:rPr>
                <w:rFonts w:asciiTheme="minorHAnsi" w:hAnsiTheme="minorHAnsi" w:cstheme="minorHAnsi"/>
                <w:sz w:val="22"/>
                <w:szCs w:val="22"/>
              </w:rPr>
              <w:t>xperience</w:t>
            </w:r>
          </w:p>
        </w:tc>
        <w:tc>
          <w:tcPr>
            <w:tcW w:w="6419" w:type="dxa"/>
          </w:tcPr>
          <w:p w14:paraId="5C31B2B6" w14:textId="46631C43" w:rsidR="00EF48F6" w:rsidRPr="00ED0BE0" w:rsidRDefault="00E824E8"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Relevant tertiary qualification</w:t>
            </w:r>
            <w:r w:rsidR="00ED0BE0">
              <w:rPr>
                <w:rFonts w:ascii="Calibri" w:eastAsiaTheme="minorHAnsi" w:hAnsi="Calibri" w:cs="Calibri"/>
                <w:bCs/>
                <w:kern w:val="2"/>
                <w:sz w:val="22"/>
                <w:szCs w:val="22"/>
                <w:lang w:eastAsia="en-US"/>
                <w14:ligatures w14:val="standardContextual"/>
              </w:rPr>
              <w:t>.</w:t>
            </w:r>
          </w:p>
          <w:p w14:paraId="123237A6" w14:textId="63400C81" w:rsidR="00E824E8" w:rsidRPr="00ED0BE0" w:rsidRDefault="00E824E8"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Exposure to international education markets/channe</w:t>
            </w:r>
            <w:r w:rsidR="00394D1F" w:rsidRPr="00ED0BE0">
              <w:rPr>
                <w:rFonts w:ascii="Calibri" w:eastAsiaTheme="minorHAnsi" w:hAnsi="Calibri" w:cs="Calibri"/>
                <w:bCs/>
                <w:kern w:val="2"/>
                <w:sz w:val="22"/>
                <w:szCs w:val="22"/>
                <w:lang w:eastAsia="en-US"/>
                <w14:ligatures w14:val="standardContextual"/>
              </w:rPr>
              <w:t>ls</w:t>
            </w:r>
            <w:r w:rsidR="00ED0BE0">
              <w:rPr>
                <w:rFonts w:ascii="Calibri" w:eastAsiaTheme="minorHAnsi" w:hAnsi="Calibri" w:cs="Calibri"/>
                <w:bCs/>
                <w:kern w:val="2"/>
                <w:sz w:val="22"/>
                <w:szCs w:val="22"/>
                <w:lang w:eastAsia="en-US"/>
                <w14:ligatures w14:val="standardContextual"/>
              </w:rPr>
              <w:t>.</w:t>
            </w:r>
          </w:p>
          <w:p w14:paraId="5FB84DEC" w14:textId="003C2A6A" w:rsidR="00394D1F" w:rsidRPr="00ED0BE0" w:rsidRDefault="007B2BFB"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Relevant recruitment/marketing experience</w:t>
            </w:r>
            <w:r w:rsidR="00ED0BE0">
              <w:rPr>
                <w:rFonts w:ascii="Calibri" w:eastAsiaTheme="minorHAnsi" w:hAnsi="Calibri" w:cs="Calibri"/>
                <w:bCs/>
                <w:kern w:val="2"/>
                <w:sz w:val="22"/>
                <w:szCs w:val="22"/>
                <w:lang w:eastAsia="en-US"/>
                <w14:ligatures w14:val="standardContextual"/>
              </w:rPr>
              <w:t>.</w:t>
            </w:r>
          </w:p>
          <w:p w14:paraId="1E508439" w14:textId="617F0252" w:rsidR="00E107FA" w:rsidRPr="00ED0BE0" w:rsidRDefault="00E71C02"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E</w:t>
            </w:r>
            <w:r w:rsidR="009C489F" w:rsidRPr="00ED0BE0">
              <w:rPr>
                <w:rFonts w:ascii="Calibri" w:eastAsiaTheme="minorHAnsi" w:hAnsi="Calibri" w:cs="Calibri"/>
                <w:bCs/>
                <w:kern w:val="2"/>
                <w:sz w:val="22"/>
                <w:szCs w:val="22"/>
                <w:lang w:eastAsia="en-US"/>
                <w14:ligatures w14:val="standardContextual"/>
              </w:rPr>
              <w:t xml:space="preserve">xperience in international business and/or the wider </w:t>
            </w:r>
            <w:r w:rsidR="00ED0BE0">
              <w:rPr>
                <w:rFonts w:ascii="Calibri" w:eastAsiaTheme="minorHAnsi" w:hAnsi="Calibri" w:cs="Calibri"/>
                <w:bCs/>
                <w:kern w:val="2"/>
                <w:sz w:val="22"/>
                <w:szCs w:val="22"/>
                <w:lang w:eastAsia="en-US"/>
                <w14:ligatures w14:val="standardContextual"/>
              </w:rPr>
              <w:t xml:space="preserve">Aotearoa New Zealand </w:t>
            </w:r>
            <w:r w:rsidR="009C489F" w:rsidRPr="00ED0BE0">
              <w:rPr>
                <w:rFonts w:ascii="Calibri" w:eastAsiaTheme="minorHAnsi" w:hAnsi="Calibri" w:cs="Calibri"/>
                <w:bCs/>
                <w:kern w:val="2"/>
                <w:sz w:val="22"/>
                <w:szCs w:val="22"/>
                <w:lang w:eastAsia="en-US"/>
                <w14:ligatures w14:val="standardContextual"/>
              </w:rPr>
              <w:t>education marketplace</w:t>
            </w:r>
            <w:r w:rsidR="00ED0BE0">
              <w:rPr>
                <w:rFonts w:ascii="Calibri" w:eastAsiaTheme="minorHAnsi" w:hAnsi="Calibri" w:cs="Calibri"/>
                <w:bCs/>
                <w:kern w:val="2"/>
                <w:sz w:val="22"/>
                <w:szCs w:val="22"/>
                <w:lang w:eastAsia="en-US"/>
                <w14:ligatures w14:val="standardContextual"/>
              </w:rPr>
              <w:t>.</w:t>
            </w:r>
          </w:p>
          <w:p w14:paraId="30466557" w14:textId="0F71B582" w:rsidR="004D1E44" w:rsidRPr="00ED0BE0" w:rsidRDefault="00E107FA" w:rsidP="00ED0BE0">
            <w:pPr>
              <w:pStyle w:val="ListParagraph"/>
              <w:widowControl/>
              <w:numPr>
                <w:ilvl w:val="0"/>
                <w:numId w:val="16"/>
              </w:numPr>
              <w:autoSpaceDE/>
              <w:autoSpaceDN/>
              <w:adjustRightInd/>
              <w:spacing w:after="160"/>
              <w:contextualSpacing/>
              <w:rPr>
                <w:rFonts w:asciiTheme="minorHAnsi" w:hAnsiTheme="minorHAnsi" w:cstheme="minorHAnsi"/>
                <w:sz w:val="22"/>
                <w:szCs w:val="22"/>
              </w:rPr>
            </w:pPr>
            <w:r w:rsidRPr="00ED0BE0">
              <w:rPr>
                <w:rFonts w:ascii="Calibri" w:eastAsiaTheme="minorHAnsi" w:hAnsi="Calibri" w:cs="Calibri"/>
                <w:bCs/>
                <w:kern w:val="2"/>
                <w:sz w:val="22"/>
                <w:szCs w:val="22"/>
                <w:lang w:eastAsia="en-US"/>
                <w14:ligatures w14:val="standardContextual"/>
              </w:rPr>
              <w:t>Demonstrated strong customer service focus and well-developed relationship management capabilities</w:t>
            </w:r>
            <w:r w:rsidR="00ED0BE0">
              <w:rPr>
                <w:rFonts w:ascii="Calibri" w:eastAsiaTheme="minorHAnsi" w:hAnsi="Calibri" w:cs="Calibri"/>
                <w:bCs/>
                <w:kern w:val="2"/>
                <w:sz w:val="22"/>
                <w:szCs w:val="22"/>
                <w:lang w:eastAsia="en-US"/>
                <w14:ligatures w14:val="standardContextual"/>
              </w:rPr>
              <w:t>.</w:t>
            </w:r>
          </w:p>
        </w:tc>
      </w:tr>
      <w:tr w:rsidR="00EF48F6" w:rsidRPr="00ED0BE0" w14:paraId="538EFABF" w14:textId="77777777" w:rsidTr="009777CE">
        <w:trPr>
          <w:trHeight w:val="474"/>
        </w:trPr>
        <w:tc>
          <w:tcPr>
            <w:tcW w:w="2745" w:type="dxa"/>
          </w:tcPr>
          <w:p w14:paraId="044FE704" w14:textId="77777777" w:rsidR="00ED0BE0" w:rsidRDefault="00ED0BE0">
            <w:pPr>
              <w:pStyle w:val="TableParagraph"/>
              <w:kinsoku w:val="0"/>
              <w:overflowPunct w:val="0"/>
              <w:spacing w:before="4" w:line="230" w:lineRule="atLeast"/>
              <w:rPr>
                <w:rFonts w:asciiTheme="minorHAnsi" w:hAnsiTheme="minorHAnsi" w:cstheme="minorHAnsi"/>
                <w:sz w:val="22"/>
                <w:szCs w:val="22"/>
              </w:rPr>
            </w:pPr>
          </w:p>
          <w:p w14:paraId="068C2566" w14:textId="6792C301" w:rsidR="00EF48F6" w:rsidRPr="00ED0BE0" w:rsidRDefault="00EF48F6">
            <w:pPr>
              <w:pStyle w:val="TableParagraph"/>
              <w:kinsoku w:val="0"/>
              <w:overflowPunct w:val="0"/>
              <w:spacing w:before="4" w:line="230" w:lineRule="atLeast"/>
              <w:rPr>
                <w:rFonts w:asciiTheme="minorHAnsi" w:hAnsiTheme="minorHAnsi" w:cstheme="minorHAnsi"/>
                <w:sz w:val="22"/>
                <w:szCs w:val="22"/>
              </w:rPr>
            </w:pPr>
            <w:r w:rsidRPr="00ED0BE0">
              <w:rPr>
                <w:rFonts w:asciiTheme="minorHAnsi" w:hAnsiTheme="minorHAnsi" w:cstheme="minorHAnsi"/>
                <w:sz w:val="22"/>
                <w:szCs w:val="22"/>
              </w:rPr>
              <w:t xml:space="preserve">Specialist </w:t>
            </w:r>
            <w:r w:rsidR="00ED0BE0">
              <w:rPr>
                <w:rFonts w:asciiTheme="minorHAnsi" w:hAnsiTheme="minorHAnsi" w:cstheme="minorHAnsi"/>
                <w:sz w:val="22"/>
                <w:szCs w:val="22"/>
              </w:rPr>
              <w:t>k</w:t>
            </w:r>
            <w:r w:rsidRPr="00ED0BE0">
              <w:rPr>
                <w:rFonts w:asciiTheme="minorHAnsi" w:hAnsiTheme="minorHAnsi" w:cstheme="minorHAnsi"/>
                <w:sz w:val="22"/>
                <w:szCs w:val="22"/>
              </w:rPr>
              <w:t xml:space="preserve">nowledge and </w:t>
            </w:r>
            <w:r w:rsidR="00ED0BE0">
              <w:rPr>
                <w:rFonts w:asciiTheme="minorHAnsi" w:hAnsiTheme="minorHAnsi" w:cstheme="minorHAnsi"/>
                <w:sz w:val="22"/>
                <w:szCs w:val="22"/>
              </w:rPr>
              <w:t>s</w:t>
            </w:r>
            <w:r w:rsidRPr="00ED0BE0">
              <w:rPr>
                <w:rFonts w:asciiTheme="minorHAnsi" w:hAnsiTheme="minorHAnsi" w:cstheme="minorHAnsi"/>
                <w:sz w:val="22"/>
                <w:szCs w:val="22"/>
              </w:rPr>
              <w:t>kills</w:t>
            </w:r>
          </w:p>
        </w:tc>
        <w:tc>
          <w:tcPr>
            <w:tcW w:w="6419" w:type="dxa"/>
          </w:tcPr>
          <w:p w14:paraId="450CF1B5" w14:textId="6088F1C8" w:rsidR="00EF48F6" w:rsidRPr="00ED0BE0" w:rsidRDefault="00710D94"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International recruitment agent administration</w:t>
            </w:r>
            <w:r w:rsidR="00ED0BE0">
              <w:rPr>
                <w:rFonts w:ascii="Calibri" w:eastAsiaTheme="minorHAnsi" w:hAnsi="Calibri" w:cs="Calibri"/>
                <w:bCs/>
                <w:kern w:val="2"/>
                <w:sz w:val="22"/>
                <w:szCs w:val="22"/>
                <w:lang w:eastAsia="en-US"/>
                <w14:ligatures w14:val="standardContextual"/>
              </w:rPr>
              <w:t>.</w:t>
            </w:r>
          </w:p>
          <w:p w14:paraId="6BE15219" w14:textId="00B07860" w:rsidR="00710D94" w:rsidRPr="00ED0BE0" w:rsidRDefault="00E71C02"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Contract</w:t>
            </w:r>
            <w:r w:rsidR="00710D94" w:rsidRPr="00ED0BE0">
              <w:rPr>
                <w:rFonts w:ascii="Calibri" w:eastAsiaTheme="minorHAnsi" w:hAnsi="Calibri" w:cs="Calibri"/>
                <w:bCs/>
                <w:kern w:val="2"/>
                <w:sz w:val="22"/>
                <w:szCs w:val="22"/>
                <w:lang w:eastAsia="en-US"/>
                <w14:ligatures w14:val="standardContextual"/>
              </w:rPr>
              <w:t xml:space="preserve"> administration</w:t>
            </w:r>
            <w:r w:rsidR="00ED0BE0">
              <w:rPr>
                <w:rFonts w:ascii="Calibri" w:eastAsiaTheme="minorHAnsi" w:hAnsi="Calibri" w:cs="Calibri"/>
                <w:bCs/>
                <w:kern w:val="2"/>
                <w:sz w:val="22"/>
                <w:szCs w:val="22"/>
                <w:lang w:eastAsia="en-US"/>
                <w14:ligatures w14:val="standardContextual"/>
              </w:rPr>
              <w:t>.</w:t>
            </w:r>
          </w:p>
          <w:p w14:paraId="71478FE0" w14:textId="0D06B1E0" w:rsidR="00710D94" w:rsidRPr="00ED0BE0" w:rsidRDefault="00FB1A3E"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Financial administration and payment processing</w:t>
            </w:r>
            <w:r w:rsidR="00ED0BE0">
              <w:rPr>
                <w:rFonts w:ascii="Calibri" w:eastAsiaTheme="minorHAnsi" w:hAnsi="Calibri" w:cs="Calibri"/>
                <w:bCs/>
                <w:kern w:val="2"/>
                <w:sz w:val="22"/>
                <w:szCs w:val="22"/>
                <w:lang w:eastAsia="en-US"/>
                <w14:ligatures w14:val="standardContextual"/>
              </w:rPr>
              <w:t>.</w:t>
            </w:r>
          </w:p>
          <w:p w14:paraId="73A08687" w14:textId="54E29E4A" w:rsidR="00FB1A3E" w:rsidRPr="00ED0BE0" w:rsidRDefault="00FB1A3E"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Agency/partner relationship management</w:t>
            </w:r>
            <w:r w:rsidR="00ED0BE0">
              <w:rPr>
                <w:rFonts w:ascii="Calibri" w:eastAsiaTheme="minorHAnsi" w:hAnsi="Calibri" w:cs="Calibri"/>
                <w:bCs/>
                <w:kern w:val="2"/>
                <w:sz w:val="22"/>
                <w:szCs w:val="22"/>
                <w:lang w:eastAsia="en-US"/>
                <w14:ligatures w14:val="standardContextual"/>
              </w:rPr>
              <w:t>.</w:t>
            </w:r>
          </w:p>
          <w:p w14:paraId="49837792" w14:textId="47B61510" w:rsidR="00C26DCB" w:rsidRPr="00ED0BE0" w:rsidRDefault="00C26DCB"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Ability to analyse information, develop strategies and provide robust recommendations</w:t>
            </w:r>
            <w:r w:rsidR="007655AE" w:rsidRPr="00ED0BE0">
              <w:rPr>
                <w:rFonts w:ascii="Calibri" w:eastAsiaTheme="minorHAnsi" w:hAnsi="Calibri" w:cs="Calibri"/>
                <w:bCs/>
                <w:kern w:val="2"/>
                <w:sz w:val="22"/>
                <w:szCs w:val="22"/>
                <w:lang w:eastAsia="en-US"/>
                <w14:ligatures w14:val="standardContextual"/>
              </w:rPr>
              <w:t>.</w:t>
            </w:r>
          </w:p>
        </w:tc>
      </w:tr>
      <w:tr w:rsidR="00EF48F6" w:rsidRPr="00ED0BE0" w14:paraId="47226CD1" w14:textId="77777777" w:rsidTr="009777CE">
        <w:trPr>
          <w:trHeight w:val="2176"/>
        </w:trPr>
        <w:tc>
          <w:tcPr>
            <w:tcW w:w="2745" w:type="dxa"/>
          </w:tcPr>
          <w:p w14:paraId="223B2FA2" w14:textId="77777777" w:rsidR="00ED0BE0" w:rsidRDefault="00ED0BE0" w:rsidP="00ED0BE0">
            <w:pPr>
              <w:pStyle w:val="TableParagraph"/>
              <w:kinsoku w:val="0"/>
              <w:overflowPunct w:val="0"/>
              <w:spacing w:before="1"/>
              <w:ind w:left="0"/>
              <w:rPr>
                <w:rFonts w:asciiTheme="minorHAnsi" w:hAnsiTheme="minorHAnsi" w:cstheme="minorHAnsi"/>
                <w:sz w:val="22"/>
                <w:szCs w:val="22"/>
              </w:rPr>
            </w:pPr>
            <w:r>
              <w:rPr>
                <w:rFonts w:asciiTheme="minorHAnsi" w:hAnsiTheme="minorHAnsi" w:cstheme="minorHAnsi"/>
                <w:sz w:val="22"/>
                <w:szCs w:val="22"/>
              </w:rPr>
              <w:t xml:space="preserve">  </w:t>
            </w:r>
          </w:p>
          <w:p w14:paraId="572BCF39" w14:textId="1C2A6F03" w:rsidR="00EF48F6" w:rsidRPr="00ED0BE0" w:rsidRDefault="00ED0BE0" w:rsidP="00ED0BE0">
            <w:pPr>
              <w:pStyle w:val="TableParagraph"/>
              <w:kinsoku w:val="0"/>
              <w:overflowPunct w:val="0"/>
              <w:spacing w:before="1"/>
              <w:ind w:left="0"/>
              <w:rPr>
                <w:rFonts w:asciiTheme="minorHAnsi" w:hAnsiTheme="minorHAnsi" w:cstheme="minorHAnsi"/>
                <w:sz w:val="22"/>
                <w:szCs w:val="22"/>
              </w:rPr>
            </w:pPr>
            <w:r>
              <w:rPr>
                <w:rFonts w:asciiTheme="minorHAnsi" w:hAnsiTheme="minorHAnsi" w:cstheme="minorHAnsi"/>
                <w:sz w:val="22"/>
                <w:szCs w:val="22"/>
              </w:rPr>
              <w:t xml:space="preserve">  </w:t>
            </w:r>
            <w:r w:rsidR="00EF48F6" w:rsidRPr="00ED0BE0">
              <w:rPr>
                <w:rFonts w:asciiTheme="minorHAnsi" w:hAnsiTheme="minorHAnsi" w:cstheme="minorHAnsi"/>
                <w:sz w:val="22"/>
                <w:szCs w:val="22"/>
              </w:rPr>
              <w:t xml:space="preserve">Personal </w:t>
            </w:r>
            <w:r>
              <w:rPr>
                <w:rFonts w:asciiTheme="minorHAnsi" w:hAnsiTheme="minorHAnsi" w:cstheme="minorHAnsi"/>
                <w:sz w:val="22"/>
                <w:szCs w:val="22"/>
              </w:rPr>
              <w:t>a</w:t>
            </w:r>
            <w:r w:rsidR="00EF48F6" w:rsidRPr="00ED0BE0">
              <w:rPr>
                <w:rFonts w:asciiTheme="minorHAnsi" w:hAnsiTheme="minorHAnsi" w:cstheme="minorHAnsi"/>
                <w:sz w:val="22"/>
                <w:szCs w:val="22"/>
              </w:rPr>
              <w:t>ttributes</w:t>
            </w:r>
          </w:p>
        </w:tc>
        <w:tc>
          <w:tcPr>
            <w:tcW w:w="6419" w:type="dxa"/>
          </w:tcPr>
          <w:p w14:paraId="46B9A542" w14:textId="77777777" w:rsidR="00CF73D4" w:rsidRPr="00ED0BE0" w:rsidRDefault="00CF73D4"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Highly effective organisational skills, including strong ability to prioritise, problem-solve, show initiative and plan.</w:t>
            </w:r>
          </w:p>
          <w:p w14:paraId="5B05AFDD" w14:textId="77777777" w:rsidR="00EF48F6" w:rsidRPr="00ED0BE0" w:rsidRDefault="00EF48F6"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Adaptable and flexible, with a ‘can-do’ attitude.</w:t>
            </w:r>
          </w:p>
          <w:p w14:paraId="043897CB" w14:textId="77777777" w:rsidR="00EF48F6" w:rsidRPr="00ED0BE0" w:rsidRDefault="00EF48F6"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Highly developed customer service skills, with the ability to relate to a broad cross section of people.</w:t>
            </w:r>
          </w:p>
          <w:p w14:paraId="0A23E672" w14:textId="77777777" w:rsidR="00EF48F6" w:rsidRPr="00ED0BE0" w:rsidRDefault="00EF48F6"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The ability to cope with multiple competing demands.</w:t>
            </w:r>
          </w:p>
          <w:p w14:paraId="1E4C5086" w14:textId="77777777" w:rsidR="00EF48F6" w:rsidRPr="00ED0BE0" w:rsidRDefault="00EF48F6"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A team player, but able to work alone as required.</w:t>
            </w:r>
          </w:p>
          <w:p w14:paraId="70B9E57D" w14:textId="77777777" w:rsidR="00EF48F6" w:rsidRPr="00ED0BE0" w:rsidRDefault="00EF48F6"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Able to learn the new technology quickly.</w:t>
            </w:r>
          </w:p>
          <w:p w14:paraId="26A5F12F" w14:textId="77777777" w:rsidR="00EF48F6" w:rsidRPr="00ED0BE0" w:rsidRDefault="00EF48F6" w:rsidP="00ED0BE0">
            <w:pPr>
              <w:pStyle w:val="ListParagraph"/>
              <w:widowControl/>
              <w:numPr>
                <w:ilvl w:val="0"/>
                <w:numId w:val="16"/>
              </w:numPr>
              <w:autoSpaceDE/>
              <w:autoSpaceDN/>
              <w:adjustRightInd/>
              <w:spacing w:after="160"/>
              <w:contextualSpacing/>
              <w:rPr>
                <w:rFonts w:ascii="Calibri" w:eastAsiaTheme="minorHAnsi" w:hAnsi="Calibri" w:cs="Calibri"/>
                <w:bCs/>
                <w:kern w:val="2"/>
                <w:sz w:val="22"/>
                <w:szCs w:val="22"/>
                <w:lang w:eastAsia="en-US"/>
                <w14:ligatures w14:val="standardContextual"/>
              </w:rPr>
            </w:pPr>
            <w:r w:rsidRPr="00ED0BE0">
              <w:rPr>
                <w:rFonts w:ascii="Calibri" w:eastAsiaTheme="minorHAnsi" w:hAnsi="Calibri" w:cs="Calibri"/>
                <w:bCs/>
                <w:kern w:val="2"/>
                <w:sz w:val="22"/>
                <w:szCs w:val="22"/>
                <w:lang w:eastAsia="en-US"/>
                <w14:ligatures w14:val="standardContextual"/>
              </w:rPr>
              <w:t>High standards of confidentiality and personal integrity.</w:t>
            </w:r>
          </w:p>
        </w:tc>
      </w:tr>
    </w:tbl>
    <w:p w14:paraId="0EB5787A" w14:textId="77777777" w:rsidR="00234AE8" w:rsidRPr="00ED0BE0" w:rsidRDefault="00234AE8">
      <w:pPr>
        <w:rPr>
          <w:rFonts w:asciiTheme="minorHAnsi" w:hAnsiTheme="minorHAnsi" w:cstheme="minorHAnsi"/>
        </w:rPr>
      </w:pPr>
    </w:p>
    <w:sectPr w:rsidR="00234AE8" w:rsidRPr="00ED0BE0" w:rsidSect="00180B4D">
      <w:footerReference w:type="default" r:id="rId11"/>
      <w:pgSz w:w="11910" w:h="16840"/>
      <w:pgMar w:top="840" w:right="1320" w:bottom="1120" w:left="1320" w:header="0"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C282" w14:textId="77777777" w:rsidR="00450880" w:rsidRDefault="00450880">
      <w:r>
        <w:separator/>
      </w:r>
    </w:p>
  </w:endnote>
  <w:endnote w:type="continuationSeparator" w:id="0">
    <w:p w14:paraId="2E3CCEFB" w14:textId="77777777" w:rsidR="00450880" w:rsidRDefault="00450880">
      <w:r>
        <w:continuationSeparator/>
      </w:r>
    </w:p>
  </w:endnote>
  <w:endnote w:type="continuationNotice" w:id="1">
    <w:p w14:paraId="5DFA8FB0" w14:textId="77777777" w:rsidR="00450880" w:rsidRDefault="00450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4533" w14:textId="2FF5D6EB" w:rsidR="00180B4D" w:rsidRPr="00180B4D" w:rsidRDefault="00DF6B1C">
    <w:pPr>
      <w:pStyle w:val="Footer"/>
      <w:jc w:val="center"/>
      <w:rPr>
        <w:sz w:val="18"/>
        <w:szCs w:val="18"/>
      </w:rPr>
    </w:pPr>
    <w:r>
      <w:rPr>
        <w:sz w:val="18"/>
        <w:szCs w:val="18"/>
      </w:rPr>
      <w:tab/>
    </w:r>
    <w:r>
      <w:rPr>
        <w:sz w:val="18"/>
        <w:szCs w:val="18"/>
      </w:rPr>
      <w:tab/>
    </w:r>
    <w:r w:rsidR="00180B4D" w:rsidRPr="00180B4D">
      <w:rPr>
        <w:sz w:val="18"/>
        <w:szCs w:val="18"/>
      </w:rPr>
      <w:fldChar w:fldCharType="begin"/>
    </w:r>
    <w:r w:rsidR="00180B4D" w:rsidRPr="00180B4D">
      <w:rPr>
        <w:sz w:val="18"/>
        <w:szCs w:val="18"/>
      </w:rPr>
      <w:instrText xml:space="preserve"> PAGE   \* MERGEFORMAT </w:instrText>
    </w:r>
    <w:r w:rsidR="00180B4D" w:rsidRPr="00180B4D">
      <w:rPr>
        <w:sz w:val="18"/>
        <w:szCs w:val="18"/>
      </w:rPr>
      <w:fldChar w:fldCharType="separate"/>
    </w:r>
    <w:r w:rsidR="00180B4D" w:rsidRPr="00180B4D">
      <w:rPr>
        <w:noProof/>
        <w:sz w:val="18"/>
        <w:szCs w:val="18"/>
      </w:rPr>
      <w:t>2</w:t>
    </w:r>
    <w:r w:rsidR="00180B4D" w:rsidRPr="00180B4D">
      <w:rPr>
        <w:sz w:val="18"/>
        <w:szCs w:val="18"/>
      </w:rPr>
      <w:fldChar w:fldCharType="end"/>
    </w:r>
  </w:p>
  <w:p w14:paraId="674D8613" w14:textId="77777777" w:rsidR="00EF48F6" w:rsidRDefault="00EF48F6">
    <w:pPr>
      <w:pStyle w:val="BodyText"/>
      <w:kinsoku w:val="0"/>
      <w:overflowPunct w:val="0"/>
      <w:spacing w:line="14"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A862" w14:textId="77777777" w:rsidR="00450880" w:rsidRDefault="00450880">
      <w:r>
        <w:separator/>
      </w:r>
    </w:p>
  </w:footnote>
  <w:footnote w:type="continuationSeparator" w:id="0">
    <w:p w14:paraId="3BF75A02" w14:textId="77777777" w:rsidR="00450880" w:rsidRDefault="00450880">
      <w:r>
        <w:continuationSeparator/>
      </w:r>
    </w:p>
  </w:footnote>
  <w:footnote w:type="continuationNotice" w:id="1">
    <w:p w14:paraId="3C51978B" w14:textId="77777777" w:rsidR="00450880" w:rsidRDefault="00450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54" w:hanging="433"/>
      </w:pPr>
      <w:rPr>
        <w:rFonts w:ascii="Symbol" w:hAnsi="Symbol"/>
        <w:b w:val="0"/>
        <w:w w:val="99"/>
        <w:sz w:val="20"/>
      </w:rPr>
    </w:lvl>
    <w:lvl w:ilvl="1">
      <w:numFmt w:val="bullet"/>
      <w:lvlText w:val="•"/>
      <w:lvlJc w:val="left"/>
      <w:pPr>
        <w:ind w:left="1407" w:hanging="433"/>
      </w:pPr>
    </w:lvl>
    <w:lvl w:ilvl="2">
      <w:numFmt w:val="bullet"/>
      <w:lvlText w:val="•"/>
      <w:lvlJc w:val="left"/>
      <w:pPr>
        <w:ind w:left="2254" w:hanging="433"/>
      </w:pPr>
    </w:lvl>
    <w:lvl w:ilvl="3">
      <w:numFmt w:val="bullet"/>
      <w:lvlText w:val="•"/>
      <w:lvlJc w:val="left"/>
      <w:pPr>
        <w:ind w:left="3101" w:hanging="433"/>
      </w:pPr>
    </w:lvl>
    <w:lvl w:ilvl="4">
      <w:numFmt w:val="bullet"/>
      <w:lvlText w:val="•"/>
      <w:lvlJc w:val="left"/>
      <w:pPr>
        <w:ind w:left="3948" w:hanging="433"/>
      </w:pPr>
    </w:lvl>
    <w:lvl w:ilvl="5">
      <w:numFmt w:val="bullet"/>
      <w:lvlText w:val="•"/>
      <w:lvlJc w:val="left"/>
      <w:pPr>
        <w:ind w:left="4795" w:hanging="433"/>
      </w:pPr>
    </w:lvl>
    <w:lvl w:ilvl="6">
      <w:numFmt w:val="bullet"/>
      <w:lvlText w:val="•"/>
      <w:lvlJc w:val="left"/>
      <w:pPr>
        <w:ind w:left="5642" w:hanging="433"/>
      </w:pPr>
    </w:lvl>
    <w:lvl w:ilvl="7">
      <w:numFmt w:val="bullet"/>
      <w:lvlText w:val="•"/>
      <w:lvlJc w:val="left"/>
      <w:pPr>
        <w:ind w:left="6489" w:hanging="433"/>
      </w:pPr>
    </w:lvl>
    <w:lvl w:ilvl="8">
      <w:numFmt w:val="bullet"/>
      <w:lvlText w:val="•"/>
      <w:lvlJc w:val="left"/>
      <w:pPr>
        <w:ind w:left="7336" w:hanging="433"/>
      </w:pPr>
    </w:lvl>
  </w:abstractNum>
  <w:abstractNum w:abstractNumId="1" w15:restartNumberingAfterBreak="0">
    <w:nsid w:val="00000403"/>
    <w:multiLevelType w:val="multilevel"/>
    <w:tmpl w:val="FFFFFFFF"/>
    <w:lvl w:ilvl="0">
      <w:numFmt w:val="bullet"/>
      <w:lvlText w:val=""/>
      <w:lvlJc w:val="left"/>
      <w:pPr>
        <w:ind w:left="554" w:hanging="433"/>
      </w:pPr>
      <w:rPr>
        <w:rFonts w:ascii="Symbol" w:hAnsi="Symbol"/>
        <w:b w:val="0"/>
        <w:w w:val="99"/>
        <w:sz w:val="20"/>
      </w:rPr>
    </w:lvl>
    <w:lvl w:ilvl="1">
      <w:numFmt w:val="bullet"/>
      <w:lvlText w:val="•"/>
      <w:lvlJc w:val="left"/>
      <w:pPr>
        <w:ind w:left="1407" w:hanging="433"/>
      </w:pPr>
    </w:lvl>
    <w:lvl w:ilvl="2">
      <w:numFmt w:val="bullet"/>
      <w:lvlText w:val="•"/>
      <w:lvlJc w:val="left"/>
      <w:pPr>
        <w:ind w:left="2254" w:hanging="433"/>
      </w:pPr>
    </w:lvl>
    <w:lvl w:ilvl="3">
      <w:numFmt w:val="bullet"/>
      <w:lvlText w:val="•"/>
      <w:lvlJc w:val="left"/>
      <w:pPr>
        <w:ind w:left="3101" w:hanging="433"/>
      </w:pPr>
    </w:lvl>
    <w:lvl w:ilvl="4">
      <w:numFmt w:val="bullet"/>
      <w:lvlText w:val="•"/>
      <w:lvlJc w:val="left"/>
      <w:pPr>
        <w:ind w:left="3948" w:hanging="433"/>
      </w:pPr>
    </w:lvl>
    <w:lvl w:ilvl="5">
      <w:numFmt w:val="bullet"/>
      <w:lvlText w:val="•"/>
      <w:lvlJc w:val="left"/>
      <w:pPr>
        <w:ind w:left="4795" w:hanging="433"/>
      </w:pPr>
    </w:lvl>
    <w:lvl w:ilvl="6">
      <w:numFmt w:val="bullet"/>
      <w:lvlText w:val="•"/>
      <w:lvlJc w:val="left"/>
      <w:pPr>
        <w:ind w:left="5642" w:hanging="433"/>
      </w:pPr>
    </w:lvl>
    <w:lvl w:ilvl="7">
      <w:numFmt w:val="bullet"/>
      <w:lvlText w:val="•"/>
      <w:lvlJc w:val="left"/>
      <w:pPr>
        <w:ind w:left="6489" w:hanging="433"/>
      </w:pPr>
    </w:lvl>
    <w:lvl w:ilvl="8">
      <w:numFmt w:val="bullet"/>
      <w:lvlText w:val="•"/>
      <w:lvlJc w:val="left"/>
      <w:pPr>
        <w:ind w:left="7336" w:hanging="433"/>
      </w:pPr>
    </w:lvl>
  </w:abstractNum>
  <w:abstractNum w:abstractNumId="2" w15:restartNumberingAfterBreak="0">
    <w:nsid w:val="00000404"/>
    <w:multiLevelType w:val="multilevel"/>
    <w:tmpl w:val="FFFFFFFF"/>
    <w:lvl w:ilvl="0">
      <w:numFmt w:val="bullet"/>
      <w:lvlText w:val=""/>
      <w:lvlJc w:val="left"/>
      <w:pPr>
        <w:ind w:left="553" w:hanging="433"/>
      </w:pPr>
      <w:rPr>
        <w:rFonts w:ascii="Symbol" w:hAnsi="Symbol"/>
        <w:b w:val="0"/>
        <w:w w:val="99"/>
        <w:sz w:val="20"/>
      </w:rPr>
    </w:lvl>
    <w:lvl w:ilvl="1">
      <w:numFmt w:val="bullet"/>
      <w:lvlText w:val="•"/>
      <w:lvlJc w:val="left"/>
      <w:pPr>
        <w:ind w:left="1407" w:hanging="433"/>
      </w:pPr>
    </w:lvl>
    <w:lvl w:ilvl="2">
      <w:numFmt w:val="bullet"/>
      <w:lvlText w:val="•"/>
      <w:lvlJc w:val="left"/>
      <w:pPr>
        <w:ind w:left="2254" w:hanging="433"/>
      </w:pPr>
    </w:lvl>
    <w:lvl w:ilvl="3">
      <w:numFmt w:val="bullet"/>
      <w:lvlText w:val="•"/>
      <w:lvlJc w:val="left"/>
      <w:pPr>
        <w:ind w:left="3101" w:hanging="433"/>
      </w:pPr>
    </w:lvl>
    <w:lvl w:ilvl="4">
      <w:numFmt w:val="bullet"/>
      <w:lvlText w:val="•"/>
      <w:lvlJc w:val="left"/>
      <w:pPr>
        <w:ind w:left="3948" w:hanging="433"/>
      </w:pPr>
    </w:lvl>
    <w:lvl w:ilvl="5">
      <w:numFmt w:val="bullet"/>
      <w:lvlText w:val="•"/>
      <w:lvlJc w:val="left"/>
      <w:pPr>
        <w:ind w:left="4795" w:hanging="433"/>
      </w:pPr>
    </w:lvl>
    <w:lvl w:ilvl="6">
      <w:numFmt w:val="bullet"/>
      <w:lvlText w:val="•"/>
      <w:lvlJc w:val="left"/>
      <w:pPr>
        <w:ind w:left="5642" w:hanging="433"/>
      </w:pPr>
    </w:lvl>
    <w:lvl w:ilvl="7">
      <w:numFmt w:val="bullet"/>
      <w:lvlText w:val="•"/>
      <w:lvlJc w:val="left"/>
      <w:pPr>
        <w:ind w:left="6489" w:hanging="433"/>
      </w:pPr>
    </w:lvl>
    <w:lvl w:ilvl="8">
      <w:numFmt w:val="bullet"/>
      <w:lvlText w:val="•"/>
      <w:lvlJc w:val="left"/>
      <w:pPr>
        <w:ind w:left="7336" w:hanging="433"/>
      </w:pPr>
    </w:lvl>
  </w:abstractNum>
  <w:abstractNum w:abstractNumId="3" w15:restartNumberingAfterBreak="0">
    <w:nsid w:val="00000405"/>
    <w:multiLevelType w:val="multilevel"/>
    <w:tmpl w:val="FFFFFFFF"/>
    <w:lvl w:ilvl="0">
      <w:numFmt w:val="bullet"/>
      <w:lvlText w:val=""/>
      <w:lvlJc w:val="left"/>
      <w:pPr>
        <w:ind w:left="553" w:hanging="433"/>
      </w:pPr>
      <w:rPr>
        <w:rFonts w:ascii="Symbol" w:hAnsi="Symbol"/>
        <w:b w:val="0"/>
        <w:w w:val="99"/>
        <w:sz w:val="20"/>
      </w:rPr>
    </w:lvl>
    <w:lvl w:ilvl="1">
      <w:numFmt w:val="bullet"/>
      <w:lvlText w:val="•"/>
      <w:lvlJc w:val="left"/>
      <w:pPr>
        <w:ind w:left="1407" w:hanging="433"/>
      </w:pPr>
    </w:lvl>
    <w:lvl w:ilvl="2">
      <w:numFmt w:val="bullet"/>
      <w:lvlText w:val="•"/>
      <w:lvlJc w:val="left"/>
      <w:pPr>
        <w:ind w:left="2254" w:hanging="433"/>
      </w:pPr>
    </w:lvl>
    <w:lvl w:ilvl="3">
      <w:numFmt w:val="bullet"/>
      <w:lvlText w:val="•"/>
      <w:lvlJc w:val="left"/>
      <w:pPr>
        <w:ind w:left="3101" w:hanging="433"/>
      </w:pPr>
    </w:lvl>
    <w:lvl w:ilvl="4">
      <w:numFmt w:val="bullet"/>
      <w:lvlText w:val="•"/>
      <w:lvlJc w:val="left"/>
      <w:pPr>
        <w:ind w:left="3948" w:hanging="433"/>
      </w:pPr>
    </w:lvl>
    <w:lvl w:ilvl="5">
      <w:numFmt w:val="bullet"/>
      <w:lvlText w:val="•"/>
      <w:lvlJc w:val="left"/>
      <w:pPr>
        <w:ind w:left="4795" w:hanging="433"/>
      </w:pPr>
    </w:lvl>
    <w:lvl w:ilvl="6">
      <w:numFmt w:val="bullet"/>
      <w:lvlText w:val="•"/>
      <w:lvlJc w:val="left"/>
      <w:pPr>
        <w:ind w:left="5642" w:hanging="433"/>
      </w:pPr>
    </w:lvl>
    <w:lvl w:ilvl="7">
      <w:numFmt w:val="bullet"/>
      <w:lvlText w:val="•"/>
      <w:lvlJc w:val="left"/>
      <w:pPr>
        <w:ind w:left="6489" w:hanging="433"/>
      </w:pPr>
    </w:lvl>
    <w:lvl w:ilvl="8">
      <w:numFmt w:val="bullet"/>
      <w:lvlText w:val="•"/>
      <w:lvlJc w:val="left"/>
      <w:pPr>
        <w:ind w:left="7336" w:hanging="433"/>
      </w:pPr>
    </w:lvl>
  </w:abstractNum>
  <w:abstractNum w:abstractNumId="4" w15:restartNumberingAfterBreak="0">
    <w:nsid w:val="00000406"/>
    <w:multiLevelType w:val="multilevel"/>
    <w:tmpl w:val="FFFFFFFF"/>
    <w:lvl w:ilvl="0">
      <w:numFmt w:val="bullet"/>
      <w:lvlText w:val=""/>
      <w:lvlJc w:val="left"/>
      <w:pPr>
        <w:ind w:left="553" w:hanging="433"/>
      </w:pPr>
      <w:rPr>
        <w:rFonts w:ascii="Symbol" w:hAnsi="Symbol"/>
        <w:b w:val="0"/>
        <w:w w:val="99"/>
        <w:sz w:val="20"/>
      </w:rPr>
    </w:lvl>
    <w:lvl w:ilvl="1">
      <w:numFmt w:val="bullet"/>
      <w:lvlText w:val="•"/>
      <w:lvlJc w:val="left"/>
      <w:pPr>
        <w:ind w:left="1407" w:hanging="433"/>
      </w:pPr>
    </w:lvl>
    <w:lvl w:ilvl="2">
      <w:numFmt w:val="bullet"/>
      <w:lvlText w:val="•"/>
      <w:lvlJc w:val="left"/>
      <w:pPr>
        <w:ind w:left="2254" w:hanging="433"/>
      </w:pPr>
    </w:lvl>
    <w:lvl w:ilvl="3">
      <w:numFmt w:val="bullet"/>
      <w:lvlText w:val="•"/>
      <w:lvlJc w:val="left"/>
      <w:pPr>
        <w:ind w:left="3101" w:hanging="433"/>
      </w:pPr>
    </w:lvl>
    <w:lvl w:ilvl="4">
      <w:numFmt w:val="bullet"/>
      <w:lvlText w:val="•"/>
      <w:lvlJc w:val="left"/>
      <w:pPr>
        <w:ind w:left="3948" w:hanging="433"/>
      </w:pPr>
    </w:lvl>
    <w:lvl w:ilvl="5">
      <w:numFmt w:val="bullet"/>
      <w:lvlText w:val="•"/>
      <w:lvlJc w:val="left"/>
      <w:pPr>
        <w:ind w:left="4795" w:hanging="433"/>
      </w:pPr>
    </w:lvl>
    <w:lvl w:ilvl="6">
      <w:numFmt w:val="bullet"/>
      <w:lvlText w:val="•"/>
      <w:lvlJc w:val="left"/>
      <w:pPr>
        <w:ind w:left="5642" w:hanging="433"/>
      </w:pPr>
    </w:lvl>
    <w:lvl w:ilvl="7">
      <w:numFmt w:val="bullet"/>
      <w:lvlText w:val="•"/>
      <w:lvlJc w:val="left"/>
      <w:pPr>
        <w:ind w:left="6489" w:hanging="433"/>
      </w:pPr>
    </w:lvl>
    <w:lvl w:ilvl="8">
      <w:numFmt w:val="bullet"/>
      <w:lvlText w:val="•"/>
      <w:lvlJc w:val="left"/>
      <w:pPr>
        <w:ind w:left="7336" w:hanging="433"/>
      </w:pPr>
    </w:lvl>
  </w:abstractNum>
  <w:abstractNum w:abstractNumId="5" w15:restartNumberingAfterBreak="0">
    <w:nsid w:val="00000407"/>
    <w:multiLevelType w:val="multilevel"/>
    <w:tmpl w:val="FFFFFFFF"/>
    <w:lvl w:ilvl="0">
      <w:numFmt w:val="bullet"/>
      <w:lvlText w:val=""/>
      <w:lvlJc w:val="left"/>
      <w:pPr>
        <w:ind w:left="481" w:hanging="360"/>
      </w:pPr>
      <w:rPr>
        <w:rFonts w:ascii="Symbol" w:hAnsi="Symbol"/>
        <w:b w:val="0"/>
        <w:w w:val="99"/>
        <w:sz w:val="20"/>
      </w:rPr>
    </w:lvl>
    <w:lvl w:ilvl="1">
      <w:numFmt w:val="bullet"/>
      <w:lvlText w:val="•"/>
      <w:lvlJc w:val="left"/>
      <w:pPr>
        <w:ind w:left="1335" w:hanging="360"/>
      </w:pPr>
    </w:lvl>
    <w:lvl w:ilvl="2">
      <w:numFmt w:val="bullet"/>
      <w:lvlText w:val="•"/>
      <w:lvlJc w:val="left"/>
      <w:pPr>
        <w:ind w:left="2190" w:hanging="360"/>
      </w:pPr>
    </w:lvl>
    <w:lvl w:ilvl="3">
      <w:numFmt w:val="bullet"/>
      <w:lvlText w:val="•"/>
      <w:lvlJc w:val="left"/>
      <w:pPr>
        <w:ind w:left="3045" w:hanging="360"/>
      </w:pPr>
    </w:lvl>
    <w:lvl w:ilvl="4">
      <w:numFmt w:val="bullet"/>
      <w:lvlText w:val="•"/>
      <w:lvlJc w:val="left"/>
      <w:pPr>
        <w:ind w:left="3900" w:hanging="360"/>
      </w:pPr>
    </w:lvl>
    <w:lvl w:ilvl="5">
      <w:numFmt w:val="bullet"/>
      <w:lvlText w:val="•"/>
      <w:lvlJc w:val="left"/>
      <w:pPr>
        <w:ind w:left="4755" w:hanging="360"/>
      </w:pPr>
    </w:lvl>
    <w:lvl w:ilvl="6">
      <w:numFmt w:val="bullet"/>
      <w:lvlText w:val="•"/>
      <w:lvlJc w:val="left"/>
      <w:pPr>
        <w:ind w:left="5610" w:hanging="360"/>
      </w:pPr>
    </w:lvl>
    <w:lvl w:ilvl="7">
      <w:numFmt w:val="bullet"/>
      <w:lvlText w:val="•"/>
      <w:lvlJc w:val="left"/>
      <w:pPr>
        <w:ind w:left="6465" w:hanging="360"/>
      </w:pPr>
    </w:lvl>
    <w:lvl w:ilvl="8">
      <w:numFmt w:val="bullet"/>
      <w:lvlText w:val="•"/>
      <w:lvlJc w:val="left"/>
      <w:pPr>
        <w:ind w:left="7320" w:hanging="360"/>
      </w:pPr>
    </w:lvl>
  </w:abstractNum>
  <w:abstractNum w:abstractNumId="6" w15:restartNumberingAfterBreak="0">
    <w:nsid w:val="00000408"/>
    <w:multiLevelType w:val="multilevel"/>
    <w:tmpl w:val="FFFFFFFF"/>
    <w:lvl w:ilvl="0">
      <w:numFmt w:val="bullet"/>
      <w:lvlText w:val=""/>
      <w:lvlJc w:val="left"/>
      <w:pPr>
        <w:ind w:left="513" w:hanging="360"/>
      </w:pPr>
      <w:rPr>
        <w:rFonts w:ascii="Symbol" w:hAnsi="Symbol"/>
        <w:b w:val="0"/>
        <w:w w:val="99"/>
        <w:sz w:val="20"/>
      </w:rPr>
    </w:lvl>
    <w:lvl w:ilvl="1">
      <w:numFmt w:val="bullet"/>
      <w:lvlText w:val="•"/>
      <w:lvlJc w:val="left"/>
      <w:pPr>
        <w:ind w:left="1105" w:hanging="360"/>
      </w:pPr>
    </w:lvl>
    <w:lvl w:ilvl="2">
      <w:numFmt w:val="bullet"/>
      <w:lvlText w:val="•"/>
      <w:lvlJc w:val="left"/>
      <w:pPr>
        <w:ind w:left="1690" w:hanging="360"/>
      </w:pPr>
    </w:lvl>
    <w:lvl w:ilvl="3">
      <w:numFmt w:val="bullet"/>
      <w:lvlText w:val="•"/>
      <w:lvlJc w:val="left"/>
      <w:pPr>
        <w:ind w:left="2275" w:hanging="360"/>
      </w:pPr>
    </w:lvl>
    <w:lvl w:ilvl="4">
      <w:numFmt w:val="bullet"/>
      <w:lvlText w:val="•"/>
      <w:lvlJc w:val="left"/>
      <w:pPr>
        <w:ind w:left="2860" w:hanging="360"/>
      </w:pPr>
    </w:lvl>
    <w:lvl w:ilvl="5">
      <w:numFmt w:val="bullet"/>
      <w:lvlText w:val="•"/>
      <w:lvlJc w:val="left"/>
      <w:pPr>
        <w:ind w:left="3445" w:hanging="360"/>
      </w:pPr>
    </w:lvl>
    <w:lvl w:ilvl="6">
      <w:numFmt w:val="bullet"/>
      <w:lvlText w:val="•"/>
      <w:lvlJc w:val="left"/>
      <w:pPr>
        <w:ind w:left="4030" w:hanging="360"/>
      </w:pPr>
    </w:lvl>
    <w:lvl w:ilvl="7">
      <w:numFmt w:val="bullet"/>
      <w:lvlText w:val="•"/>
      <w:lvlJc w:val="left"/>
      <w:pPr>
        <w:ind w:left="4615" w:hanging="360"/>
      </w:pPr>
    </w:lvl>
    <w:lvl w:ilvl="8">
      <w:numFmt w:val="bullet"/>
      <w:lvlText w:val="•"/>
      <w:lvlJc w:val="left"/>
      <w:pPr>
        <w:ind w:left="5200" w:hanging="360"/>
      </w:pPr>
    </w:lvl>
  </w:abstractNum>
  <w:abstractNum w:abstractNumId="7" w15:restartNumberingAfterBreak="0">
    <w:nsid w:val="00000409"/>
    <w:multiLevelType w:val="multilevel"/>
    <w:tmpl w:val="FFFFFFFF"/>
    <w:lvl w:ilvl="0">
      <w:numFmt w:val="bullet"/>
      <w:lvlText w:val=""/>
      <w:lvlJc w:val="left"/>
      <w:pPr>
        <w:ind w:left="513" w:hanging="360"/>
      </w:pPr>
      <w:rPr>
        <w:rFonts w:ascii="Symbol" w:hAnsi="Symbol"/>
        <w:b w:val="0"/>
        <w:w w:val="99"/>
        <w:sz w:val="20"/>
      </w:rPr>
    </w:lvl>
    <w:lvl w:ilvl="1">
      <w:numFmt w:val="bullet"/>
      <w:lvlText w:val="•"/>
      <w:lvlJc w:val="left"/>
      <w:pPr>
        <w:ind w:left="1105" w:hanging="360"/>
      </w:pPr>
    </w:lvl>
    <w:lvl w:ilvl="2">
      <w:numFmt w:val="bullet"/>
      <w:lvlText w:val="•"/>
      <w:lvlJc w:val="left"/>
      <w:pPr>
        <w:ind w:left="1690" w:hanging="360"/>
      </w:pPr>
    </w:lvl>
    <w:lvl w:ilvl="3">
      <w:numFmt w:val="bullet"/>
      <w:lvlText w:val="•"/>
      <w:lvlJc w:val="left"/>
      <w:pPr>
        <w:ind w:left="2275" w:hanging="360"/>
      </w:pPr>
    </w:lvl>
    <w:lvl w:ilvl="4">
      <w:numFmt w:val="bullet"/>
      <w:lvlText w:val="•"/>
      <w:lvlJc w:val="left"/>
      <w:pPr>
        <w:ind w:left="2860" w:hanging="360"/>
      </w:pPr>
    </w:lvl>
    <w:lvl w:ilvl="5">
      <w:numFmt w:val="bullet"/>
      <w:lvlText w:val="•"/>
      <w:lvlJc w:val="left"/>
      <w:pPr>
        <w:ind w:left="3445" w:hanging="360"/>
      </w:pPr>
    </w:lvl>
    <w:lvl w:ilvl="6">
      <w:numFmt w:val="bullet"/>
      <w:lvlText w:val="•"/>
      <w:lvlJc w:val="left"/>
      <w:pPr>
        <w:ind w:left="4030" w:hanging="360"/>
      </w:pPr>
    </w:lvl>
    <w:lvl w:ilvl="7">
      <w:numFmt w:val="bullet"/>
      <w:lvlText w:val="•"/>
      <w:lvlJc w:val="left"/>
      <w:pPr>
        <w:ind w:left="4615" w:hanging="360"/>
      </w:pPr>
    </w:lvl>
    <w:lvl w:ilvl="8">
      <w:numFmt w:val="bullet"/>
      <w:lvlText w:val="•"/>
      <w:lvlJc w:val="left"/>
      <w:pPr>
        <w:ind w:left="5200" w:hanging="360"/>
      </w:pPr>
    </w:lvl>
  </w:abstractNum>
  <w:abstractNum w:abstractNumId="8" w15:restartNumberingAfterBreak="0">
    <w:nsid w:val="0000040A"/>
    <w:multiLevelType w:val="multilevel"/>
    <w:tmpl w:val="FFFFFFFF"/>
    <w:lvl w:ilvl="0">
      <w:numFmt w:val="bullet"/>
      <w:lvlText w:val=""/>
      <w:lvlJc w:val="left"/>
      <w:pPr>
        <w:ind w:left="563" w:hanging="360"/>
      </w:pPr>
      <w:rPr>
        <w:rFonts w:ascii="Symbol" w:hAnsi="Symbol"/>
        <w:b w:val="0"/>
        <w:w w:val="99"/>
        <w:sz w:val="20"/>
      </w:rPr>
    </w:lvl>
    <w:lvl w:ilvl="1">
      <w:numFmt w:val="bullet"/>
      <w:lvlText w:val="•"/>
      <w:lvlJc w:val="left"/>
      <w:pPr>
        <w:ind w:left="1145" w:hanging="360"/>
      </w:pPr>
    </w:lvl>
    <w:lvl w:ilvl="2">
      <w:numFmt w:val="bullet"/>
      <w:lvlText w:val="•"/>
      <w:lvlJc w:val="left"/>
      <w:pPr>
        <w:ind w:left="1731" w:hanging="360"/>
      </w:pPr>
    </w:lvl>
    <w:lvl w:ilvl="3">
      <w:numFmt w:val="bullet"/>
      <w:lvlText w:val="•"/>
      <w:lvlJc w:val="left"/>
      <w:pPr>
        <w:ind w:left="2317" w:hanging="360"/>
      </w:pPr>
    </w:lvl>
    <w:lvl w:ilvl="4">
      <w:numFmt w:val="bullet"/>
      <w:lvlText w:val="•"/>
      <w:lvlJc w:val="left"/>
      <w:pPr>
        <w:ind w:left="2903" w:hanging="360"/>
      </w:pPr>
    </w:lvl>
    <w:lvl w:ilvl="5">
      <w:numFmt w:val="bullet"/>
      <w:lvlText w:val="•"/>
      <w:lvlJc w:val="left"/>
      <w:pPr>
        <w:ind w:left="3489" w:hanging="360"/>
      </w:pPr>
    </w:lvl>
    <w:lvl w:ilvl="6">
      <w:numFmt w:val="bullet"/>
      <w:lvlText w:val="•"/>
      <w:lvlJc w:val="left"/>
      <w:pPr>
        <w:ind w:left="4075" w:hanging="360"/>
      </w:pPr>
    </w:lvl>
    <w:lvl w:ilvl="7">
      <w:numFmt w:val="bullet"/>
      <w:lvlText w:val="•"/>
      <w:lvlJc w:val="left"/>
      <w:pPr>
        <w:ind w:left="4661" w:hanging="360"/>
      </w:pPr>
    </w:lvl>
    <w:lvl w:ilvl="8">
      <w:numFmt w:val="bullet"/>
      <w:lvlText w:val="•"/>
      <w:lvlJc w:val="left"/>
      <w:pPr>
        <w:ind w:left="5247" w:hanging="360"/>
      </w:pPr>
    </w:lvl>
  </w:abstractNum>
  <w:abstractNum w:abstractNumId="9" w15:restartNumberingAfterBreak="0">
    <w:nsid w:val="0000040B"/>
    <w:multiLevelType w:val="multilevel"/>
    <w:tmpl w:val="FFFFFFFF"/>
    <w:lvl w:ilvl="0">
      <w:numFmt w:val="bullet"/>
      <w:lvlText w:val=""/>
      <w:lvlJc w:val="left"/>
      <w:pPr>
        <w:ind w:left="563" w:hanging="360"/>
      </w:pPr>
      <w:rPr>
        <w:rFonts w:ascii="Symbol" w:hAnsi="Symbol"/>
        <w:b w:val="0"/>
        <w:w w:val="99"/>
        <w:sz w:val="20"/>
      </w:rPr>
    </w:lvl>
    <w:lvl w:ilvl="1">
      <w:numFmt w:val="bullet"/>
      <w:lvlText w:val="•"/>
      <w:lvlJc w:val="left"/>
      <w:pPr>
        <w:ind w:left="1145" w:hanging="360"/>
      </w:pPr>
    </w:lvl>
    <w:lvl w:ilvl="2">
      <w:numFmt w:val="bullet"/>
      <w:lvlText w:val="•"/>
      <w:lvlJc w:val="left"/>
      <w:pPr>
        <w:ind w:left="1731" w:hanging="360"/>
      </w:pPr>
    </w:lvl>
    <w:lvl w:ilvl="3">
      <w:numFmt w:val="bullet"/>
      <w:lvlText w:val="•"/>
      <w:lvlJc w:val="left"/>
      <w:pPr>
        <w:ind w:left="2317" w:hanging="360"/>
      </w:pPr>
    </w:lvl>
    <w:lvl w:ilvl="4">
      <w:numFmt w:val="bullet"/>
      <w:lvlText w:val="•"/>
      <w:lvlJc w:val="left"/>
      <w:pPr>
        <w:ind w:left="2903" w:hanging="360"/>
      </w:pPr>
    </w:lvl>
    <w:lvl w:ilvl="5">
      <w:numFmt w:val="bullet"/>
      <w:lvlText w:val="•"/>
      <w:lvlJc w:val="left"/>
      <w:pPr>
        <w:ind w:left="3489" w:hanging="360"/>
      </w:pPr>
    </w:lvl>
    <w:lvl w:ilvl="6">
      <w:numFmt w:val="bullet"/>
      <w:lvlText w:val="•"/>
      <w:lvlJc w:val="left"/>
      <w:pPr>
        <w:ind w:left="4075" w:hanging="360"/>
      </w:pPr>
    </w:lvl>
    <w:lvl w:ilvl="7">
      <w:numFmt w:val="bullet"/>
      <w:lvlText w:val="•"/>
      <w:lvlJc w:val="left"/>
      <w:pPr>
        <w:ind w:left="4661" w:hanging="360"/>
      </w:pPr>
    </w:lvl>
    <w:lvl w:ilvl="8">
      <w:numFmt w:val="bullet"/>
      <w:lvlText w:val="•"/>
      <w:lvlJc w:val="left"/>
      <w:pPr>
        <w:ind w:left="5247" w:hanging="360"/>
      </w:pPr>
    </w:lvl>
  </w:abstractNum>
  <w:abstractNum w:abstractNumId="10" w15:restartNumberingAfterBreak="0">
    <w:nsid w:val="0000040C"/>
    <w:multiLevelType w:val="multilevel"/>
    <w:tmpl w:val="FFFFFFFF"/>
    <w:lvl w:ilvl="0">
      <w:numFmt w:val="bullet"/>
      <w:lvlText w:val=""/>
      <w:lvlJc w:val="left"/>
      <w:pPr>
        <w:ind w:left="563" w:hanging="360"/>
      </w:pPr>
      <w:rPr>
        <w:rFonts w:ascii="Symbol" w:hAnsi="Symbol"/>
        <w:b w:val="0"/>
        <w:w w:val="99"/>
        <w:sz w:val="20"/>
      </w:rPr>
    </w:lvl>
    <w:lvl w:ilvl="1">
      <w:numFmt w:val="bullet"/>
      <w:lvlText w:val="•"/>
      <w:lvlJc w:val="left"/>
      <w:pPr>
        <w:ind w:left="1145" w:hanging="360"/>
      </w:pPr>
    </w:lvl>
    <w:lvl w:ilvl="2">
      <w:numFmt w:val="bullet"/>
      <w:lvlText w:val="•"/>
      <w:lvlJc w:val="left"/>
      <w:pPr>
        <w:ind w:left="1731" w:hanging="360"/>
      </w:pPr>
    </w:lvl>
    <w:lvl w:ilvl="3">
      <w:numFmt w:val="bullet"/>
      <w:lvlText w:val="•"/>
      <w:lvlJc w:val="left"/>
      <w:pPr>
        <w:ind w:left="2317" w:hanging="360"/>
      </w:pPr>
    </w:lvl>
    <w:lvl w:ilvl="4">
      <w:numFmt w:val="bullet"/>
      <w:lvlText w:val="•"/>
      <w:lvlJc w:val="left"/>
      <w:pPr>
        <w:ind w:left="2903" w:hanging="360"/>
      </w:pPr>
    </w:lvl>
    <w:lvl w:ilvl="5">
      <w:numFmt w:val="bullet"/>
      <w:lvlText w:val="•"/>
      <w:lvlJc w:val="left"/>
      <w:pPr>
        <w:ind w:left="3489" w:hanging="360"/>
      </w:pPr>
    </w:lvl>
    <w:lvl w:ilvl="6">
      <w:numFmt w:val="bullet"/>
      <w:lvlText w:val="•"/>
      <w:lvlJc w:val="left"/>
      <w:pPr>
        <w:ind w:left="4075" w:hanging="360"/>
      </w:pPr>
    </w:lvl>
    <w:lvl w:ilvl="7">
      <w:numFmt w:val="bullet"/>
      <w:lvlText w:val="•"/>
      <w:lvlJc w:val="left"/>
      <w:pPr>
        <w:ind w:left="4661" w:hanging="360"/>
      </w:pPr>
    </w:lvl>
    <w:lvl w:ilvl="8">
      <w:numFmt w:val="bullet"/>
      <w:lvlText w:val="•"/>
      <w:lvlJc w:val="left"/>
      <w:pPr>
        <w:ind w:left="5247" w:hanging="360"/>
      </w:pPr>
    </w:lvl>
  </w:abstractNum>
  <w:abstractNum w:abstractNumId="11" w15:restartNumberingAfterBreak="0">
    <w:nsid w:val="222E0904"/>
    <w:multiLevelType w:val="hybridMultilevel"/>
    <w:tmpl w:val="22301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A533C7"/>
    <w:multiLevelType w:val="hybridMultilevel"/>
    <w:tmpl w:val="FFFFFFFF"/>
    <w:lvl w:ilvl="0" w:tplc="2F5EAEE8">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94028D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4BE88E3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59C9E3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22C3686">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556E814">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8C008C4">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416686E">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2283A4">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403A2389"/>
    <w:multiLevelType w:val="hybridMultilevel"/>
    <w:tmpl w:val="F6EA1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E7160E"/>
    <w:multiLevelType w:val="multilevel"/>
    <w:tmpl w:val="AD7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E299D"/>
    <w:multiLevelType w:val="hybridMultilevel"/>
    <w:tmpl w:val="3F76F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89926998">
    <w:abstractNumId w:val="10"/>
  </w:num>
  <w:num w:numId="2" w16cid:durableId="940800049">
    <w:abstractNumId w:val="9"/>
  </w:num>
  <w:num w:numId="3" w16cid:durableId="1388069969">
    <w:abstractNumId w:val="8"/>
  </w:num>
  <w:num w:numId="4" w16cid:durableId="695665144">
    <w:abstractNumId w:val="7"/>
  </w:num>
  <w:num w:numId="5" w16cid:durableId="1533303273">
    <w:abstractNumId w:val="6"/>
  </w:num>
  <w:num w:numId="6" w16cid:durableId="1375426876">
    <w:abstractNumId w:val="5"/>
  </w:num>
  <w:num w:numId="7" w16cid:durableId="1818648594">
    <w:abstractNumId w:val="4"/>
  </w:num>
  <w:num w:numId="8" w16cid:durableId="1585793974">
    <w:abstractNumId w:val="3"/>
  </w:num>
  <w:num w:numId="9" w16cid:durableId="1345283491">
    <w:abstractNumId w:val="2"/>
  </w:num>
  <w:num w:numId="10" w16cid:durableId="1869567752">
    <w:abstractNumId w:val="1"/>
  </w:num>
  <w:num w:numId="11" w16cid:durableId="1054087175">
    <w:abstractNumId w:val="0"/>
  </w:num>
  <w:num w:numId="12" w16cid:durableId="1435513617">
    <w:abstractNumId w:val="14"/>
  </w:num>
  <w:num w:numId="13" w16cid:durableId="130100839">
    <w:abstractNumId w:val="12"/>
  </w:num>
  <w:num w:numId="14" w16cid:durableId="943339549">
    <w:abstractNumId w:val="15"/>
  </w:num>
  <w:num w:numId="15" w16cid:durableId="1252012810">
    <w:abstractNumId w:val="13"/>
  </w:num>
  <w:num w:numId="16" w16cid:durableId="173157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13"/>
    <w:rsid w:val="000540C9"/>
    <w:rsid w:val="00054D38"/>
    <w:rsid w:val="000568C3"/>
    <w:rsid w:val="00080DDA"/>
    <w:rsid w:val="000C482B"/>
    <w:rsid w:val="000C5421"/>
    <w:rsid w:val="000D7371"/>
    <w:rsid w:val="000E72B1"/>
    <w:rsid w:val="00112774"/>
    <w:rsid w:val="00120CF9"/>
    <w:rsid w:val="00180B4D"/>
    <w:rsid w:val="00182BA0"/>
    <w:rsid w:val="00186D39"/>
    <w:rsid w:val="00190AB7"/>
    <w:rsid w:val="00191FB6"/>
    <w:rsid w:val="001B65B9"/>
    <w:rsid w:val="001C13C9"/>
    <w:rsid w:val="001C532F"/>
    <w:rsid w:val="001D1917"/>
    <w:rsid w:val="001D4F53"/>
    <w:rsid w:val="001E40DF"/>
    <w:rsid w:val="001E7498"/>
    <w:rsid w:val="001F55AB"/>
    <w:rsid w:val="00232004"/>
    <w:rsid w:val="00234AE8"/>
    <w:rsid w:val="00243688"/>
    <w:rsid w:val="00260AB0"/>
    <w:rsid w:val="002662D5"/>
    <w:rsid w:val="00271F69"/>
    <w:rsid w:val="00286374"/>
    <w:rsid w:val="002B130F"/>
    <w:rsid w:val="002B5D63"/>
    <w:rsid w:val="002B5E54"/>
    <w:rsid w:val="002B68D8"/>
    <w:rsid w:val="002E298C"/>
    <w:rsid w:val="00355E50"/>
    <w:rsid w:val="00365C3D"/>
    <w:rsid w:val="00366505"/>
    <w:rsid w:val="0036740E"/>
    <w:rsid w:val="00391E2D"/>
    <w:rsid w:val="00394D1F"/>
    <w:rsid w:val="003A0CD0"/>
    <w:rsid w:val="003A2D48"/>
    <w:rsid w:val="003F1985"/>
    <w:rsid w:val="0040010F"/>
    <w:rsid w:val="004054AB"/>
    <w:rsid w:val="004121F5"/>
    <w:rsid w:val="00412DF6"/>
    <w:rsid w:val="004168E4"/>
    <w:rsid w:val="00427D3E"/>
    <w:rsid w:val="00450880"/>
    <w:rsid w:val="00460F82"/>
    <w:rsid w:val="00480A0A"/>
    <w:rsid w:val="004A59F6"/>
    <w:rsid w:val="004D0F4A"/>
    <w:rsid w:val="004D1E44"/>
    <w:rsid w:val="004E4AFA"/>
    <w:rsid w:val="004F363A"/>
    <w:rsid w:val="00510E01"/>
    <w:rsid w:val="005220D2"/>
    <w:rsid w:val="005641B5"/>
    <w:rsid w:val="005829FF"/>
    <w:rsid w:val="00591562"/>
    <w:rsid w:val="00591B9C"/>
    <w:rsid w:val="005B3AEF"/>
    <w:rsid w:val="005D640C"/>
    <w:rsid w:val="005E48F7"/>
    <w:rsid w:val="006317D6"/>
    <w:rsid w:val="006356CD"/>
    <w:rsid w:val="00643D46"/>
    <w:rsid w:val="0065470B"/>
    <w:rsid w:val="006812E1"/>
    <w:rsid w:val="00683BE6"/>
    <w:rsid w:val="00691109"/>
    <w:rsid w:val="00697CE8"/>
    <w:rsid w:val="006C77B8"/>
    <w:rsid w:val="006D09EB"/>
    <w:rsid w:val="006D7178"/>
    <w:rsid w:val="006E055E"/>
    <w:rsid w:val="00700CA5"/>
    <w:rsid w:val="0070766A"/>
    <w:rsid w:val="00710D94"/>
    <w:rsid w:val="00724566"/>
    <w:rsid w:val="007453B6"/>
    <w:rsid w:val="007655AE"/>
    <w:rsid w:val="00766EED"/>
    <w:rsid w:val="00773BDE"/>
    <w:rsid w:val="007774ED"/>
    <w:rsid w:val="00791781"/>
    <w:rsid w:val="007B2BFB"/>
    <w:rsid w:val="007B4EC5"/>
    <w:rsid w:val="007D2038"/>
    <w:rsid w:val="007F5BF4"/>
    <w:rsid w:val="008311CB"/>
    <w:rsid w:val="00841843"/>
    <w:rsid w:val="00860970"/>
    <w:rsid w:val="008C077D"/>
    <w:rsid w:val="008C14C0"/>
    <w:rsid w:val="008C3748"/>
    <w:rsid w:val="008D6667"/>
    <w:rsid w:val="008D7E77"/>
    <w:rsid w:val="008E13F5"/>
    <w:rsid w:val="008F0B52"/>
    <w:rsid w:val="00901FF3"/>
    <w:rsid w:val="00924F92"/>
    <w:rsid w:val="009333A0"/>
    <w:rsid w:val="00941187"/>
    <w:rsid w:val="009413BE"/>
    <w:rsid w:val="009453A9"/>
    <w:rsid w:val="0095187D"/>
    <w:rsid w:val="00960AEB"/>
    <w:rsid w:val="009777CE"/>
    <w:rsid w:val="009C489F"/>
    <w:rsid w:val="009D381D"/>
    <w:rsid w:val="009E55F1"/>
    <w:rsid w:val="009F41B2"/>
    <w:rsid w:val="00A1270F"/>
    <w:rsid w:val="00A22B0C"/>
    <w:rsid w:val="00A26541"/>
    <w:rsid w:val="00AB5B34"/>
    <w:rsid w:val="00AD75B8"/>
    <w:rsid w:val="00AE37AF"/>
    <w:rsid w:val="00AF707F"/>
    <w:rsid w:val="00B2296C"/>
    <w:rsid w:val="00B26ED8"/>
    <w:rsid w:val="00B455C3"/>
    <w:rsid w:val="00B5022D"/>
    <w:rsid w:val="00B63457"/>
    <w:rsid w:val="00B9686C"/>
    <w:rsid w:val="00BA0448"/>
    <w:rsid w:val="00BC2A2C"/>
    <w:rsid w:val="00BD6563"/>
    <w:rsid w:val="00BF0F43"/>
    <w:rsid w:val="00BF6BDD"/>
    <w:rsid w:val="00C06720"/>
    <w:rsid w:val="00C16598"/>
    <w:rsid w:val="00C26A4E"/>
    <w:rsid w:val="00C26DCB"/>
    <w:rsid w:val="00C43310"/>
    <w:rsid w:val="00C46008"/>
    <w:rsid w:val="00C90379"/>
    <w:rsid w:val="00CA09F7"/>
    <w:rsid w:val="00CA5186"/>
    <w:rsid w:val="00CA620F"/>
    <w:rsid w:val="00CC503D"/>
    <w:rsid w:val="00CD322C"/>
    <w:rsid w:val="00CF73D4"/>
    <w:rsid w:val="00D53210"/>
    <w:rsid w:val="00D577AF"/>
    <w:rsid w:val="00D84F4F"/>
    <w:rsid w:val="00D96A6D"/>
    <w:rsid w:val="00DD369D"/>
    <w:rsid w:val="00DE4E1E"/>
    <w:rsid w:val="00DF0C3A"/>
    <w:rsid w:val="00DF3D98"/>
    <w:rsid w:val="00DF6B1C"/>
    <w:rsid w:val="00E049F4"/>
    <w:rsid w:val="00E107FA"/>
    <w:rsid w:val="00E11245"/>
    <w:rsid w:val="00E23B1C"/>
    <w:rsid w:val="00E55D12"/>
    <w:rsid w:val="00E71C02"/>
    <w:rsid w:val="00E80612"/>
    <w:rsid w:val="00E824E8"/>
    <w:rsid w:val="00E862AF"/>
    <w:rsid w:val="00E910F5"/>
    <w:rsid w:val="00E91159"/>
    <w:rsid w:val="00EB0F7C"/>
    <w:rsid w:val="00EC40FF"/>
    <w:rsid w:val="00EC7865"/>
    <w:rsid w:val="00ED0BE0"/>
    <w:rsid w:val="00ED6983"/>
    <w:rsid w:val="00EE115E"/>
    <w:rsid w:val="00EE3A81"/>
    <w:rsid w:val="00EF48F6"/>
    <w:rsid w:val="00F177CE"/>
    <w:rsid w:val="00F55C4A"/>
    <w:rsid w:val="00F65713"/>
    <w:rsid w:val="00F90230"/>
    <w:rsid w:val="00FA2C1A"/>
    <w:rsid w:val="00FA61BE"/>
    <w:rsid w:val="00FB1A3E"/>
    <w:rsid w:val="00FE556E"/>
    <w:rsid w:val="00FF6F8B"/>
    <w:rsid w:val="549E98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EDEBF"/>
  <w14:defaultImageDpi w14:val="0"/>
  <w15:docId w15:val="{391D74C1-5B2B-43A0-A527-5E1C935B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pPr>
      <w:ind w:left="122"/>
    </w:pPr>
    <w:rPr>
      <w:sz w:val="24"/>
      <w:szCs w:val="24"/>
    </w:rPr>
  </w:style>
  <w:style w:type="paragraph" w:styleId="Header">
    <w:name w:val="header"/>
    <w:basedOn w:val="Normal"/>
    <w:link w:val="HeaderChar"/>
    <w:uiPriority w:val="99"/>
    <w:unhideWhenUsed/>
    <w:rsid w:val="00180B4D"/>
    <w:pPr>
      <w:tabs>
        <w:tab w:val="center" w:pos="4513"/>
        <w:tab w:val="right" w:pos="9026"/>
      </w:tabs>
    </w:pPr>
  </w:style>
  <w:style w:type="character" w:customStyle="1" w:styleId="HeaderChar">
    <w:name w:val="Header Char"/>
    <w:basedOn w:val="DefaultParagraphFont"/>
    <w:link w:val="Header"/>
    <w:uiPriority w:val="99"/>
    <w:locked/>
    <w:rsid w:val="00180B4D"/>
    <w:rPr>
      <w:rFonts w:ascii="Arial" w:hAnsi="Arial" w:cs="Arial"/>
    </w:rPr>
  </w:style>
  <w:style w:type="paragraph" w:styleId="Footer">
    <w:name w:val="footer"/>
    <w:basedOn w:val="Normal"/>
    <w:link w:val="FooterChar"/>
    <w:uiPriority w:val="99"/>
    <w:unhideWhenUsed/>
    <w:rsid w:val="00180B4D"/>
    <w:pPr>
      <w:tabs>
        <w:tab w:val="center" w:pos="4513"/>
        <w:tab w:val="right" w:pos="9026"/>
      </w:tabs>
    </w:pPr>
  </w:style>
  <w:style w:type="character" w:customStyle="1" w:styleId="FooterChar">
    <w:name w:val="Footer Char"/>
    <w:basedOn w:val="DefaultParagraphFont"/>
    <w:link w:val="Footer"/>
    <w:uiPriority w:val="99"/>
    <w:locked/>
    <w:rsid w:val="00180B4D"/>
    <w:rPr>
      <w:rFonts w:ascii="Arial" w:hAnsi="Arial" w:cs="Arial"/>
    </w:rPr>
  </w:style>
  <w:style w:type="paragraph" w:styleId="Revision">
    <w:name w:val="Revision"/>
    <w:hidden/>
    <w:uiPriority w:val="99"/>
    <w:semiHidden/>
    <w:rsid w:val="00480A0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9917">
      <w:bodyDiv w:val="1"/>
      <w:marLeft w:val="0"/>
      <w:marRight w:val="0"/>
      <w:marTop w:val="0"/>
      <w:marBottom w:val="0"/>
      <w:divBdr>
        <w:top w:val="none" w:sz="0" w:space="0" w:color="auto"/>
        <w:left w:val="none" w:sz="0" w:space="0" w:color="auto"/>
        <w:bottom w:val="none" w:sz="0" w:space="0" w:color="auto"/>
        <w:right w:val="none" w:sz="0" w:space="0" w:color="auto"/>
      </w:divBdr>
    </w:div>
    <w:div w:id="1222012548">
      <w:bodyDiv w:val="1"/>
      <w:marLeft w:val="0"/>
      <w:marRight w:val="0"/>
      <w:marTop w:val="0"/>
      <w:marBottom w:val="0"/>
      <w:divBdr>
        <w:top w:val="none" w:sz="0" w:space="0" w:color="auto"/>
        <w:left w:val="none" w:sz="0" w:space="0" w:color="auto"/>
        <w:bottom w:val="none" w:sz="0" w:space="0" w:color="auto"/>
        <w:right w:val="none" w:sz="0" w:space="0" w:color="auto"/>
      </w:divBdr>
    </w:div>
    <w:div w:id="1295217509">
      <w:bodyDiv w:val="1"/>
      <w:marLeft w:val="0"/>
      <w:marRight w:val="0"/>
      <w:marTop w:val="0"/>
      <w:marBottom w:val="0"/>
      <w:divBdr>
        <w:top w:val="none" w:sz="0" w:space="0" w:color="auto"/>
        <w:left w:val="none" w:sz="0" w:space="0" w:color="auto"/>
        <w:bottom w:val="none" w:sz="0" w:space="0" w:color="auto"/>
        <w:right w:val="none" w:sz="0" w:space="0" w:color="auto"/>
      </w:divBdr>
    </w:div>
    <w:div w:id="14177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D63B6387C9F44EAFAC4326E33AD7BE" ma:contentTypeVersion="4" ma:contentTypeDescription="Create a new document." ma:contentTypeScope="" ma:versionID="481ec239edb4b5d353e1d7c23672cf2d">
  <xsd:schema xmlns:xsd="http://www.w3.org/2001/XMLSchema" xmlns:xs="http://www.w3.org/2001/XMLSchema" xmlns:p="http://schemas.microsoft.com/office/2006/metadata/properties" xmlns:ns2="fdfbba31-9f6f-4ce5-ac7d-dfbf97456fe4" targetNamespace="http://schemas.microsoft.com/office/2006/metadata/properties" ma:root="true" ma:fieldsID="e616e8f3821c9cfc6b791d1e9977b206" ns2:_="">
    <xsd:import namespace="fdfbba31-9f6f-4ce5-ac7d-dfbf97456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ba31-9f6f-4ce5-ac7d-dfbf97456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5F72C-7B6B-40CE-BCC6-1D4FB1EC3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D2042-D6AA-48CD-8DD2-8944F2C1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ba31-9f6f-4ce5-ac7d-dfbf97456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D2DB-BA6F-4ECC-B4CF-4A7CDF2BB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1232</Words>
  <Characters>7028</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Vena</dc:creator>
  <cp:keywords/>
  <dc:description/>
  <cp:lastModifiedBy>Shelley O'Dwyer</cp:lastModifiedBy>
  <cp:revision>78</cp:revision>
  <cp:lastPrinted>2020-02-28T21:31:00Z</cp:lastPrinted>
  <dcterms:created xsi:type="dcterms:W3CDTF">2025-03-28T22:51:00Z</dcterms:created>
  <dcterms:modified xsi:type="dcterms:W3CDTF">2025-04-09T04:24:00Z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0x010100C7D63B6387C9F44EAFAC4326E33AD7BE</vt:lpwstr>
  </property>
  <property fmtid="{D5CDD505-2E9C-101B-9397-08002B2CF9AE}" pid="4" name="MediaServiceImageTags">
    <vt:lpwstr/>
  </property>
  <property fmtid="{D5CDD505-2E9C-101B-9397-08002B2CF9AE}" pid="5" name="Order">
    <vt:r8>18039700</vt:r8>
  </property>
  <property fmtid="{D5CDD505-2E9C-101B-9397-08002B2CF9AE}" pid="6" name="xd_Signature">
    <vt:bool>false</vt:bool>
  </property>
  <property fmtid="{D5CDD505-2E9C-101B-9397-08002B2CF9AE}" pid="7" name="Year">
    <vt:lpwstr>2022</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